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9D5DE" w14:textId="793A0987" w:rsidR="00084805" w:rsidRPr="00D81755" w:rsidRDefault="009C040E" w:rsidP="00223124">
      <w:pPr>
        <w:pStyle w:val="NoSpacing"/>
        <w:rPr>
          <w:b/>
          <w:bCs/>
        </w:rPr>
      </w:pPr>
      <w:r>
        <w:rPr>
          <w:b/>
          <w:bCs/>
          <w:noProof/>
        </w:rPr>
        <mc:AlternateContent>
          <mc:Choice Requires="wps">
            <w:drawing>
              <wp:anchor distT="0" distB="0" distL="114300" distR="114300" simplePos="0" relativeHeight="251659264" behindDoc="0" locked="0" layoutInCell="1" allowOverlap="1" wp14:anchorId="428C6832" wp14:editId="49A083E5">
                <wp:simplePos x="0" y="0"/>
                <wp:positionH relativeFrom="column">
                  <wp:posOffset>-552450</wp:posOffset>
                </wp:positionH>
                <wp:positionV relativeFrom="paragraph">
                  <wp:posOffset>173990</wp:posOffset>
                </wp:positionV>
                <wp:extent cx="70675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0675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CB15B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13.7pt" to="51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" strokecolor="black [3040]" strokeweight="1.5pt"/>
            </w:pict>
          </mc:Fallback>
        </mc:AlternateContent>
      </w:r>
    </w:p>
    <w:p w14:paraId="09EC9651" w14:textId="77777777" w:rsidR="00084805" w:rsidRDefault="00084805" w:rsidP="00223124">
      <w:pPr>
        <w:pStyle w:val="NoSpacing"/>
        <w:rPr>
          <w:b/>
          <w:bCs/>
        </w:rPr>
        <w:sectPr w:rsidR="00084805">
          <w:headerReference w:type="default" r:id="rId7"/>
          <w:pgSz w:w="12240" w:h="15840"/>
          <w:pgMar w:top="1440" w:right="1440" w:bottom="1440" w:left="1440" w:header="720" w:footer="720" w:gutter="0"/>
          <w:cols w:space="720"/>
          <w:docGrid w:linePitch="360"/>
        </w:sectPr>
      </w:pPr>
    </w:p>
    <w:p w14:paraId="6A1A1AE7" w14:textId="77777777" w:rsidR="009C040E" w:rsidRDefault="009C040E" w:rsidP="00223124">
      <w:pPr>
        <w:pStyle w:val="NoSpacing"/>
        <w:rPr>
          <w:b/>
          <w:bCs/>
        </w:rPr>
      </w:pPr>
    </w:p>
    <w:p w14:paraId="065F19B0" w14:textId="1972F47D" w:rsidR="00D81755" w:rsidRDefault="00BC50BF" w:rsidP="00223124">
      <w:pPr>
        <w:pStyle w:val="NoSpacing"/>
      </w:pPr>
      <w:r>
        <w:rPr>
          <w:b/>
          <w:bCs/>
        </w:rPr>
        <w:t>Instructor</w:t>
      </w:r>
      <w:r w:rsidR="00D81755" w:rsidRPr="00D81755">
        <w:rPr>
          <w:b/>
          <w:bCs/>
        </w:rPr>
        <w:t>:</w:t>
      </w:r>
      <w:r w:rsidR="00D81755">
        <w:t xml:space="preserve"> Marissa Warzynski, C.P.A., M.Acc.</w:t>
      </w:r>
    </w:p>
    <w:p w14:paraId="7F765195" w14:textId="75016C50" w:rsidR="00D81755" w:rsidRDefault="00D81755" w:rsidP="00223124">
      <w:pPr>
        <w:pStyle w:val="NoSpacing"/>
      </w:pPr>
      <w:r w:rsidRPr="00D81755">
        <w:rPr>
          <w:b/>
          <w:bCs/>
        </w:rPr>
        <w:t>Email:</w:t>
      </w:r>
      <w:r>
        <w:t xml:space="preserve"> </w:t>
      </w:r>
      <w:r w:rsidRPr="00D81755">
        <w:t>mwarzyns@uwsp.edu</w:t>
      </w:r>
    </w:p>
    <w:p w14:paraId="0AE7EDD4" w14:textId="6D0B1493" w:rsidR="00D81755" w:rsidRDefault="00A233D9" w:rsidP="00223124">
      <w:pPr>
        <w:pStyle w:val="NoSpacing"/>
      </w:pPr>
      <w:r w:rsidRPr="00A233D9">
        <w:rPr>
          <w:b/>
          <w:bCs/>
        </w:rPr>
        <w:t>Office Hours:</w:t>
      </w:r>
      <w:r>
        <w:t xml:space="preserve"> By appointment via Zoom</w:t>
      </w:r>
    </w:p>
    <w:p w14:paraId="5D212F48" w14:textId="5D1FBBF0" w:rsidR="00A233D9" w:rsidRDefault="00A233D9" w:rsidP="00223124">
      <w:pPr>
        <w:pStyle w:val="NoSpacing"/>
      </w:pPr>
    </w:p>
    <w:p w14:paraId="0EC472D7" w14:textId="52588773" w:rsidR="00B83042" w:rsidRDefault="00B83042" w:rsidP="00D81755">
      <w:pPr>
        <w:pStyle w:val="NoSpacing"/>
        <w:rPr>
          <w:b/>
        </w:rPr>
      </w:pPr>
      <w:r>
        <w:rPr>
          <w:b/>
        </w:rPr>
        <w:t xml:space="preserve">Class time: </w:t>
      </w:r>
      <w:r w:rsidRPr="00B83042">
        <w:rPr>
          <w:bCs/>
        </w:rPr>
        <w:t>Monday</w:t>
      </w:r>
      <w:r w:rsidR="00084805">
        <w:rPr>
          <w:bCs/>
        </w:rPr>
        <w:t>/</w:t>
      </w:r>
      <w:r w:rsidRPr="00B83042">
        <w:rPr>
          <w:bCs/>
        </w:rPr>
        <w:t>Wednesday 3:30 – 4:45pm</w:t>
      </w:r>
      <w:r>
        <w:rPr>
          <w:b/>
        </w:rPr>
        <w:t xml:space="preserve"> </w:t>
      </w:r>
    </w:p>
    <w:p w14:paraId="2A992556" w14:textId="77777777" w:rsidR="00084805" w:rsidRDefault="00B83042" w:rsidP="00D81755">
      <w:pPr>
        <w:pStyle w:val="NoSpacing"/>
        <w:rPr>
          <w:bCs/>
        </w:rPr>
      </w:pPr>
      <w:r>
        <w:rPr>
          <w:b/>
        </w:rPr>
        <w:t xml:space="preserve">Classroom: </w:t>
      </w:r>
      <w:r w:rsidRPr="00B83042">
        <w:rPr>
          <w:bCs/>
        </w:rPr>
        <w:t>CPS 116</w:t>
      </w:r>
    </w:p>
    <w:p w14:paraId="424D31A9" w14:textId="77777777" w:rsidR="00084805" w:rsidRDefault="00084805" w:rsidP="00D81755">
      <w:pPr>
        <w:pStyle w:val="NoSpacing"/>
        <w:rPr>
          <w:bCs/>
        </w:rPr>
      </w:pPr>
    </w:p>
    <w:p w14:paraId="00904994" w14:textId="5976EC1E" w:rsidR="00084805" w:rsidRDefault="00084805" w:rsidP="00D81755">
      <w:pPr>
        <w:pStyle w:val="NoSpacing"/>
        <w:rPr>
          <w:bCs/>
        </w:rPr>
        <w:sectPr w:rsidR="00084805" w:rsidSect="00084805">
          <w:type w:val="continuous"/>
          <w:pgSz w:w="12240" w:h="15840"/>
          <w:pgMar w:top="1440" w:right="1440" w:bottom="1440" w:left="1440" w:header="720" w:footer="720" w:gutter="0"/>
          <w:cols w:num="2" w:space="720"/>
          <w:docGrid w:linePitch="360"/>
        </w:sectPr>
      </w:pPr>
    </w:p>
    <w:p w14:paraId="1A263847" w14:textId="632BA1EA" w:rsidR="00B83042" w:rsidRPr="008566C8" w:rsidRDefault="008566C8" w:rsidP="00D81755">
      <w:pPr>
        <w:pStyle w:val="NoSpacing"/>
        <w:rPr>
          <w:bCs/>
        </w:rPr>
      </w:pPr>
      <w:r>
        <w:rPr>
          <w:bCs/>
        </w:rPr>
        <w:t>Tuesdays: 6-7:30pm, Fridays 2-4pm</w:t>
      </w:r>
    </w:p>
    <w:p w14:paraId="7495D08A" w14:textId="77777777" w:rsidR="00B83042" w:rsidRDefault="00B83042" w:rsidP="00D81755">
      <w:pPr>
        <w:pStyle w:val="NoSpacing"/>
        <w:rPr>
          <w:b/>
        </w:rPr>
      </w:pPr>
    </w:p>
    <w:p w14:paraId="3601D54E" w14:textId="77777777" w:rsidR="001F0F33" w:rsidRDefault="00D81755" w:rsidP="00D81755">
      <w:pPr>
        <w:pStyle w:val="NoSpacing"/>
      </w:pPr>
      <w:bookmarkStart w:id="0" w:name="_Hlk49603939"/>
      <w:r w:rsidRPr="00D81755">
        <w:rPr>
          <w:b/>
        </w:rPr>
        <w:t>Course</w:t>
      </w:r>
      <w:bookmarkEnd w:id="0"/>
      <w:r w:rsidRPr="00D81755">
        <w:rPr>
          <w:b/>
        </w:rPr>
        <w:t xml:space="preserve"> Description:</w:t>
      </w:r>
      <w:r w:rsidRPr="00D81755">
        <w:t xml:space="preserve"> </w:t>
      </w:r>
      <w:r w:rsidRPr="00D81755">
        <w:br/>
        <w:t xml:space="preserve">Principles, concepts, and procedures of financial accounting essential to the preparation, understanding, and interpretation of accounting information. </w:t>
      </w:r>
    </w:p>
    <w:p w14:paraId="40A177C2" w14:textId="77777777" w:rsidR="001F0F33" w:rsidRDefault="001F0F33" w:rsidP="00D81755">
      <w:pPr>
        <w:pStyle w:val="NoSpacing"/>
      </w:pPr>
    </w:p>
    <w:p w14:paraId="1565460A" w14:textId="701568DB" w:rsidR="001F0F33" w:rsidRDefault="001F0F33" w:rsidP="00D81755">
      <w:pPr>
        <w:pStyle w:val="NoSpacing"/>
      </w:pPr>
      <w:r w:rsidRPr="00D81755">
        <w:rPr>
          <w:b/>
        </w:rPr>
        <w:t>Course</w:t>
      </w:r>
      <w:r>
        <w:rPr>
          <w:b/>
        </w:rPr>
        <w:t xml:space="preserve"> </w:t>
      </w:r>
      <w:r w:rsidRPr="001F0F33">
        <w:rPr>
          <w:b/>
        </w:rPr>
        <w:t>Learning Objectives:</w:t>
      </w:r>
      <w:r w:rsidR="00D81755" w:rsidRPr="00D81755">
        <w:br/>
      </w:r>
      <w:r w:rsidR="00DB0EFA">
        <w:t xml:space="preserve">For students to be able to record basic accounting events, communicate these events by creating financial statements, and to interpret what different users see when analyzing these financial statements. </w:t>
      </w:r>
    </w:p>
    <w:p w14:paraId="7B532AFF" w14:textId="693CA8D3" w:rsidR="00D81755" w:rsidRPr="00D81755" w:rsidRDefault="00D81755" w:rsidP="00D81755">
      <w:pPr>
        <w:pStyle w:val="NoSpacing"/>
        <w:rPr>
          <w:b/>
        </w:rPr>
      </w:pPr>
      <w:r w:rsidRPr="00D81755">
        <w:br/>
      </w:r>
      <w:r w:rsidRPr="00D81755">
        <w:rPr>
          <w:b/>
        </w:rPr>
        <w:t>Required Text:</w:t>
      </w:r>
    </w:p>
    <w:p w14:paraId="3B4044E5" w14:textId="69910C9F" w:rsidR="00C275E6" w:rsidRDefault="00BC50BF" w:rsidP="00D81755">
      <w:pPr>
        <w:pStyle w:val="NoSpacing"/>
      </w:pPr>
      <w:r>
        <w:t>Financial Accounting. Weygandt, Kimmel, and Kieso. Wiley, 11</w:t>
      </w:r>
      <w:r w:rsidRPr="00BC50BF">
        <w:rPr>
          <w:vertAlign w:val="superscript"/>
        </w:rPr>
        <w:t>th</w:t>
      </w:r>
      <w:r>
        <w:t xml:space="preserve"> Edition. </w:t>
      </w:r>
    </w:p>
    <w:p w14:paraId="5147C00C" w14:textId="77777777" w:rsidR="00BC50BF" w:rsidRDefault="00BC50BF" w:rsidP="00D81755">
      <w:pPr>
        <w:pStyle w:val="NoSpacing"/>
      </w:pPr>
    </w:p>
    <w:p w14:paraId="33A49F7B" w14:textId="5D21420F" w:rsidR="00BC50BF" w:rsidRPr="00B83042" w:rsidRDefault="00BC50BF" w:rsidP="00BC50BF">
      <w:pPr>
        <w:pStyle w:val="NoSpacing"/>
        <w:rPr>
          <w:b/>
          <w:bCs/>
        </w:rPr>
      </w:pPr>
      <w:r w:rsidRPr="00B83042">
        <w:rPr>
          <w:b/>
          <w:bCs/>
        </w:rPr>
        <w:t>Cohort Attendance</w:t>
      </w:r>
      <w:r w:rsidR="00B83042">
        <w:rPr>
          <w:b/>
          <w:bCs/>
        </w:rPr>
        <w:t>:</w:t>
      </w:r>
    </w:p>
    <w:p w14:paraId="297BFD88" w14:textId="21C190E0" w:rsidR="00BC50BF" w:rsidRDefault="00B83042" w:rsidP="00BC50BF">
      <w:pPr>
        <w:pStyle w:val="NoSpacing"/>
      </w:pPr>
      <w:r>
        <w:t xml:space="preserve">The class will be split into two groups with one group attending on Mondays and the other group attending on Wednesdays. The group that is not attending in class will be watching the lecture via recorded video. </w:t>
      </w:r>
    </w:p>
    <w:p w14:paraId="19DFA44A" w14:textId="33AE663A" w:rsidR="00B83042" w:rsidRDefault="00B83042" w:rsidP="00BC50BF">
      <w:pPr>
        <w:pStyle w:val="NoSpacing"/>
      </w:pPr>
    </w:p>
    <w:p w14:paraId="44949384" w14:textId="327860A5" w:rsidR="00B83042" w:rsidRDefault="00B83042" w:rsidP="00BC50BF">
      <w:pPr>
        <w:pStyle w:val="NoSpacing"/>
      </w:pPr>
      <w:r>
        <w:t xml:space="preserve">The Monday group will be students will a last name starting with a letter between A and L. The Wednesday group will be student with a last name starting with a letter between M and Z. </w:t>
      </w:r>
    </w:p>
    <w:p w14:paraId="4F205715" w14:textId="26B9A2DD" w:rsidR="00B83042" w:rsidRDefault="00B83042" w:rsidP="00BC50BF">
      <w:pPr>
        <w:pStyle w:val="NoSpacing"/>
      </w:pPr>
    </w:p>
    <w:p w14:paraId="3AA9B0C8" w14:textId="2C67E5BA" w:rsidR="00B83042" w:rsidRDefault="00B83042" w:rsidP="00BC50BF">
      <w:pPr>
        <w:pStyle w:val="NoSpacing"/>
      </w:pPr>
      <w:r>
        <w:t xml:space="preserve">If a student cannot make it to the in-class lecture due to quarantine or sickness they are to notify the instructor and watch the lecture via video recording. </w:t>
      </w:r>
    </w:p>
    <w:p w14:paraId="28E4DAD3" w14:textId="0064866F" w:rsidR="00B83042" w:rsidRDefault="00B83042" w:rsidP="00BC50BF">
      <w:pPr>
        <w:pStyle w:val="NoSpacing"/>
      </w:pPr>
    </w:p>
    <w:p w14:paraId="2B8600F4" w14:textId="258BAAF9" w:rsidR="00DB0EFA" w:rsidRPr="009C040E" w:rsidRDefault="00DB0EFA" w:rsidP="00BC50BF">
      <w:pPr>
        <w:pStyle w:val="NoSpacing"/>
        <w:rPr>
          <w:b/>
          <w:bCs/>
          <w:i/>
          <w:iCs/>
        </w:rPr>
      </w:pPr>
      <w:r w:rsidRPr="009C040E">
        <w:rPr>
          <w:b/>
          <w:bCs/>
          <w:i/>
          <w:iCs/>
        </w:rPr>
        <w:t>Online Option</w:t>
      </w:r>
    </w:p>
    <w:p w14:paraId="7A2AEAF2" w14:textId="26B490B5" w:rsidR="00DB0EFA" w:rsidRDefault="00DB0EFA" w:rsidP="00BC50BF">
      <w:pPr>
        <w:pStyle w:val="NoSpacing"/>
      </w:pPr>
      <w:r>
        <w:t>If a student chooses, due to COVID, they can take the class fully online.</w:t>
      </w:r>
      <w:r w:rsidR="009C040E">
        <w:t xml:space="preserve"> The only difference is that they will watch both Monday/Wednesday lectures online, instead of attending one in-class.</w:t>
      </w:r>
    </w:p>
    <w:p w14:paraId="53203A18" w14:textId="77777777" w:rsidR="001F0F33" w:rsidRDefault="001F0F33" w:rsidP="00BC50BF">
      <w:pPr>
        <w:pStyle w:val="NoSpacing"/>
      </w:pPr>
    </w:p>
    <w:p w14:paraId="4AC1150F" w14:textId="7A6D61B0" w:rsidR="00B83042" w:rsidRPr="001F0F33" w:rsidRDefault="00B83042" w:rsidP="00BC50BF">
      <w:pPr>
        <w:pStyle w:val="NoSpacing"/>
        <w:rPr>
          <w:b/>
          <w:bCs/>
        </w:rPr>
      </w:pPr>
      <w:r w:rsidRPr="001F0F33">
        <w:rPr>
          <w:b/>
          <w:bCs/>
        </w:rPr>
        <w:t xml:space="preserve">Grading: </w:t>
      </w:r>
    </w:p>
    <w:tbl>
      <w:tblPr>
        <w:tblStyle w:val="TableGrid"/>
        <w:tblpPr w:leftFromText="180" w:rightFromText="180" w:vertAnchor="text" w:horzAnchor="margin" w:tblpXSpec="right" w:tblpY="-60"/>
        <w:tblW w:w="0" w:type="auto"/>
        <w:tblLook w:val="04A0" w:firstRow="1" w:lastRow="0" w:firstColumn="1" w:lastColumn="0" w:noHBand="0" w:noVBand="1"/>
      </w:tblPr>
      <w:tblGrid>
        <w:gridCol w:w="1620"/>
        <w:gridCol w:w="1440"/>
      </w:tblGrid>
      <w:tr w:rsidR="001F0F33" w:rsidRPr="001F0F33" w14:paraId="096EB589" w14:textId="77777777" w:rsidTr="001F0F33">
        <w:tc>
          <w:tcPr>
            <w:tcW w:w="1620" w:type="dxa"/>
          </w:tcPr>
          <w:p w14:paraId="62119988" w14:textId="77777777" w:rsidR="001F0F33" w:rsidRPr="001F0F33" w:rsidRDefault="001F0F33" w:rsidP="001F0F33">
            <w:pPr>
              <w:pStyle w:val="NoSpacing"/>
              <w:jc w:val="center"/>
              <w:rPr>
                <w:b/>
                <w:bCs/>
              </w:rPr>
            </w:pPr>
            <w:r w:rsidRPr="001F0F33">
              <w:rPr>
                <w:b/>
                <w:bCs/>
              </w:rPr>
              <w:t>Letter Grade*</w:t>
            </w:r>
          </w:p>
        </w:tc>
        <w:tc>
          <w:tcPr>
            <w:tcW w:w="1440" w:type="dxa"/>
          </w:tcPr>
          <w:p w14:paraId="583BCE85" w14:textId="77777777" w:rsidR="001F0F33" w:rsidRPr="001F0F33" w:rsidRDefault="001F0F33" w:rsidP="001F0F33">
            <w:pPr>
              <w:pStyle w:val="NoSpacing"/>
              <w:jc w:val="center"/>
              <w:rPr>
                <w:b/>
                <w:bCs/>
              </w:rPr>
            </w:pPr>
            <w:r w:rsidRPr="001F0F33">
              <w:rPr>
                <w:b/>
                <w:bCs/>
              </w:rPr>
              <w:t>Percentage</w:t>
            </w:r>
          </w:p>
        </w:tc>
      </w:tr>
      <w:tr w:rsidR="001F0F33" w:rsidRPr="001F0F33" w14:paraId="30DF51B8" w14:textId="77777777" w:rsidTr="001F0F33">
        <w:tc>
          <w:tcPr>
            <w:tcW w:w="1620" w:type="dxa"/>
          </w:tcPr>
          <w:p w14:paraId="77370DDA" w14:textId="77777777" w:rsidR="001F0F33" w:rsidRPr="001F0F33" w:rsidRDefault="001F0F33" w:rsidP="001F0F33">
            <w:pPr>
              <w:pStyle w:val="NoSpacing"/>
              <w:jc w:val="center"/>
            </w:pPr>
            <w:r w:rsidRPr="001F0F33">
              <w:t>A</w:t>
            </w:r>
          </w:p>
        </w:tc>
        <w:tc>
          <w:tcPr>
            <w:tcW w:w="1440" w:type="dxa"/>
          </w:tcPr>
          <w:p w14:paraId="161B502B" w14:textId="77777777" w:rsidR="001F0F33" w:rsidRPr="001F0F33" w:rsidRDefault="001F0F33" w:rsidP="001F0F33">
            <w:pPr>
              <w:pStyle w:val="NoSpacing"/>
              <w:jc w:val="center"/>
            </w:pPr>
            <w:r w:rsidRPr="001F0F33">
              <w:t>93-100%</w:t>
            </w:r>
          </w:p>
        </w:tc>
      </w:tr>
      <w:tr w:rsidR="001F0F33" w:rsidRPr="001F0F33" w14:paraId="077F7A8D" w14:textId="77777777" w:rsidTr="001F0F33">
        <w:tc>
          <w:tcPr>
            <w:tcW w:w="1620" w:type="dxa"/>
          </w:tcPr>
          <w:p w14:paraId="024EE05B" w14:textId="77777777" w:rsidR="001F0F33" w:rsidRPr="001F0F33" w:rsidRDefault="001F0F33" w:rsidP="001F0F33">
            <w:pPr>
              <w:pStyle w:val="NoSpacing"/>
              <w:jc w:val="center"/>
            </w:pPr>
            <w:r w:rsidRPr="001F0F33">
              <w:t>A-</w:t>
            </w:r>
          </w:p>
        </w:tc>
        <w:tc>
          <w:tcPr>
            <w:tcW w:w="1440" w:type="dxa"/>
          </w:tcPr>
          <w:p w14:paraId="2701B4BD" w14:textId="77777777" w:rsidR="001F0F33" w:rsidRPr="001F0F33" w:rsidRDefault="001F0F33" w:rsidP="001F0F33">
            <w:pPr>
              <w:pStyle w:val="NoSpacing"/>
              <w:jc w:val="center"/>
            </w:pPr>
            <w:r w:rsidRPr="001F0F33">
              <w:t>90-92.9%</w:t>
            </w:r>
          </w:p>
        </w:tc>
      </w:tr>
      <w:tr w:rsidR="001F0F33" w:rsidRPr="001F0F33" w14:paraId="36283F20" w14:textId="77777777" w:rsidTr="001F0F33">
        <w:tc>
          <w:tcPr>
            <w:tcW w:w="1620" w:type="dxa"/>
          </w:tcPr>
          <w:p w14:paraId="408D2D11" w14:textId="77777777" w:rsidR="001F0F33" w:rsidRPr="001F0F33" w:rsidRDefault="001F0F33" w:rsidP="001F0F33">
            <w:pPr>
              <w:pStyle w:val="NoSpacing"/>
              <w:jc w:val="center"/>
            </w:pPr>
            <w:r w:rsidRPr="001F0F33">
              <w:t>B+</w:t>
            </w:r>
          </w:p>
        </w:tc>
        <w:tc>
          <w:tcPr>
            <w:tcW w:w="1440" w:type="dxa"/>
          </w:tcPr>
          <w:p w14:paraId="0306C7B6" w14:textId="77777777" w:rsidR="001F0F33" w:rsidRPr="001F0F33" w:rsidRDefault="001F0F33" w:rsidP="001F0F33">
            <w:pPr>
              <w:pStyle w:val="NoSpacing"/>
              <w:jc w:val="center"/>
            </w:pPr>
            <w:r w:rsidRPr="001F0F33">
              <w:t>87-89.9%</w:t>
            </w:r>
          </w:p>
        </w:tc>
      </w:tr>
      <w:tr w:rsidR="001F0F33" w:rsidRPr="001F0F33" w14:paraId="1684EC11" w14:textId="77777777" w:rsidTr="001F0F33">
        <w:tc>
          <w:tcPr>
            <w:tcW w:w="1620" w:type="dxa"/>
          </w:tcPr>
          <w:p w14:paraId="410A7655" w14:textId="77777777" w:rsidR="001F0F33" w:rsidRPr="001F0F33" w:rsidRDefault="001F0F33" w:rsidP="001F0F33">
            <w:pPr>
              <w:pStyle w:val="NoSpacing"/>
              <w:jc w:val="center"/>
            </w:pPr>
            <w:r w:rsidRPr="001F0F33">
              <w:t>B</w:t>
            </w:r>
          </w:p>
        </w:tc>
        <w:tc>
          <w:tcPr>
            <w:tcW w:w="1440" w:type="dxa"/>
          </w:tcPr>
          <w:p w14:paraId="496A8534" w14:textId="77777777" w:rsidR="001F0F33" w:rsidRPr="001F0F33" w:rsidRDefault="001F0F33" w:rsidP="001F0F33">
            <w:pPr>
              <w:pStyle w:val="NoSpacing"/>
              <w:jc w:val="center"/>
            </w:pPr>
            <w:r w:rsidRPr="001F0F33">
              <w:t>83-86.9%</w:t>
            </w:r>
          </w:p>
        </w:tc>
      </w:tr>
      <w:tr w:rsidR="001F0F33" w:rsidRPr="001F0F33" w14:paraId="4A6CB618" w14:textId="77777777" w:rsidTr="001F0F33">
        <w:tc>
          <w:tcPr>
            <w:tcW w:w="1620" w:type="dxa"/>
          </w:tcPr>
          <w:p w14:paraId="0461094B" w14:textId="77777777" w:rsidR="001F0F33" w:rsidRPr="001F0F33" w:rsidRDefault="001F0F33" w:rsidP="001F0F33">
            <w:pPr>
              <w:pStyle w:val="NoSpacing"/>
              <w:jc w:val="center"/>
            </w:pPr>
            <w:r w:rsidRPr="001F0F33">
              <w:t>B-</w:t>
            </w:r>
          </w:p>
        </w:tc>
        <w:tc>
          <w:tcPr>
            <w:tcW w:w="1440" w:type="dxa"/>
          </w:tcPr>
          <w:p w14:paraId="19AE2FCE" w14:textId="77777777" w:rsidR="001F0F33" w:rsidRPr="001F0F33" w:rsidRDefault="001F0F33" w:rsidP="001F0F33">
            <w:pPr>
              <w:pStyle w:val="NoSpacing"/>
              <w:jc w:val="center"/>
            </w:pPr>
            <w:r w:rsidRPr="001F0F33">
              <w:t>80-82.9%</w:t>
            </w:r>
          </w:p>
        </w:tc>
      </w:tr>
      <w:tr w:rsidR="001F0F33" w:rsidRPr="001F0F33" w14:paraId="0F292396" w14:textId="77777777" w:rsidTr="001F0F33">
        <w:tc>
          <w:tcPr>
            <w:tcW w:w="1620" w:type="dxa"/>
          </w:tcPr>
          <w:p w14:paraId="4792A2C4" w14:textId="77777777" w:rsidR="001F0F33" w:rsidRPr="001F0F33" w:rsidRDefault="001F0F33" w:rsidP="001F0F33">
            <w:pPr>
              <w:pStyle w:val="NoSpacing"/>
              <w:jc w:val="center"/>
            </w:pPr>
            <w:r w:rsidRPr="001F0F33">
              <w:t>C+</w:t>
            </w:r>
          </w:p>
        </w:tc>
        <w:tc>
          <w:tcPr>
            <w:tcW w:w="1440" w:type="dxa"/>
          </w:tcPr>
          <w:p w14:paraId="5F7B1031" w14:textId="77777777" w:rsidR="001F0F33" w:rsidRPr="001F0F33" w:rsidRDefault="001F0F33" w:rsidP="001F0F33">
            <w:pPr>
              <w:pStyle w:val="NoSpacing"/>
              <w:jc w:val="center"/>
            </w:pPr>
            <w:r w:rsidRPr="001F0F33">
              <w:t>77-79.9%</w:t>
            </w:r>
          </w:p>
        </w:tc>
      </w:tr>
      <w:tr w:rsidR="001F0F33" w:rsidRPr="001F0F33" w14:paraId="0B784FA9" w14:textId="77777777" w:rsidTr="001F0F33">
        <w:tc>
          <w:tcPr>
            <w:tcW w:w="1620" w:type="dxa"/>
          </w:tcPr>
          <w:p w14:paraId="3846E7AB" w14:textId="77777777" w:rsidR="001F0F33" w:rsidRPr="001F0F33" w:rsidRDefault="001F0F33" w:rsidP="001F0F33">
            <w:pPr>
              <w:pStyle w:val="NoSpacing"/>
              <w:jc w:val="center"/>
            </w:pPr>
            <w:r w:rsidRPr="001F0F33">
              <w:t>C</w:t>
            </w:r>
          </w:p>
        </w:tc>
        <w:tc>
          <w:tcPr>
            <w:tcW w:w="1440" w:type="dxa"/>
          </w:tcPr>
          <w:p w14:paraId="13324B1D" w14:textId="77777777" w:rsidR="001F0F33" w:rsidRPr="001F0F33" w:rsidRDefault="001F0F33" w:rsidP="001F0F33">
            <w:pPr>
              <w:pStyle w:val="NoSpacing"/>
              <w:jc w:val="center"/>
            </w:pPr>
            <w:r w:rsidRPr="001F0F33">
              <w:t>73-76.9%</w:t>
            </w:r>
          </w:p>
        </w:tc>
      </w:tr>
      <w:tr w:rsidR="001F0F33" w:rsidRPr="001F0F33" w14:paraId="4E15773B" w14:textId="77777777" w:rsidTr="001F0F33">
        <w:tc>
          <w:tcPr>
            <w:tcW w:w="1620" w:type="dxa"/>
          </w:tcPr>
          <w:p w14:paraId="2194BBBF" w14:textId="77777777" w:rsidR="001F0F33" w:rsidRPr="001F0F33" w:rsidRDefault="001F0F33" w:rsidP="001F0F33">
            <w:pPr>
              <w:pStyle w:val="NoSpacing"/>
              <w:jc w:val="center"/>
            </w:pPr>
            <w:r w:rsidRPr="001F0F33">
              <w:t>C-</w:t>
            </w:r>
          </w:p>
        </w:tc>
        <w:tc>
          <w:tcPr>
            <w:tcW w:w="1440" w:type="dxa"/>
          </w:tcPr>
          <w:p w14:paraId="61F34E73" w14:textId="77777777" w:rsidR="001F0F33" w:rsidRPr="001F0F33" w:rsidRDefault="001F0F33" w:rsidP="001F0F33">
            <w:pPr>
              <w:pStyle w:val="NoSpacing"/>
              <w:jc w:val="center"/>
            </w:pPr>
            <w:r w:rsidRPr="001F0F33">
              <w:t>70-72.9%</w:t>
            </w:r>
          </w:p>
        </w:tc>
      </w:tr>
      <w:tr w:rsidR="001F0F33" w:rsidRPr="001F0F33" w14:paraId="331A551E" w14:textId="77777777" w:rsidTr="001F0F33">
        <w:tc>
          <w:tcPr>
            <w:tcW w:w="1620" w:type="dxa"/>
          </w:tcPr>
          <w:p w14:paraId="288BEA07" w14:textId="77777777" w:rsidR="001F0F33" w:rsidRPr="001F0F33" w:rsidRDefault="001F0F33" w:rsidP="001F0F33">
            <w:pPr>
              <w:pStyle w:val="NoSpacing"/>
              <w:jc w:val="center"/>
            </w:pPr>
            <w:r w:rsidRPr="001F0F33">
              <w:t>D+</w:t>
            </w:r>
          </w:p>
        </w:tc>
        <w:tc>
          <w:tcPr>
            <w:tcW w:w="1440" w:type="dxa"/>
          </w:tcPr>
          <w:p w14:paraId="1A9DCEFC" w14:textId="77777777" w:rsidR="001F0F33" w:rsidRPr="001F0F33" w:rsidRDefault="001F0F33" w:rsidP="001F0F33">
            <w:pPr>
              <w:pStyle w:val="NoSpacing"/>
              <w:jc w:val="center"/>
            </w:pPr>
            <w:r w:rsidRPr="001F0F33">
              <w:t>67-69.9%</w:t>
            </w:r>
          </w:p>
        </w:tc>
      </w:tr>
      <w:tr w:rsidR="001F0F33" w:rsidRPr="001F0F33" w14:paraId="0A01429F" w14:textId="77777777" w:rsidTr="001F0F33">
        <w:tc>
          <w:tcPr>
            <w:tcW w:w="1620" w:type="dxa"/>
          </w:tcPr>
          <w:p w14:paraId="144022E3" w14:textId="77777777" w:rsidR="001F0F33" w:rsidRPr="001F0F33" w:rsidRDefault="001F0F33" w:rsidP="001F0F33">
            <w:pPr>
              <w:pStyle w:val="NoSpacing"/>
              <w:jc w:val="center"/>
            </w:pPr>
            <w:r w:rsidRPr="001F0F33">
              <w:t>D</w:t>
            </w:r>
          </w:p>
        </w:tc>
        <w:tc>
          <w:tcPr>
            <w:tcW w:w="1440" w:type="dxa"/>
          </w:tcPr>
          <w:p w14:paraId="7B8720C6" w14:textId="77777777" w:rsidR="001F0F33" w:rsidRPr="001F0F33" w:rsidRDefault="001F0F33" w:rsidP="001F0F33">
            <w:pPr>
              <w:pStyle w:val="NoSpacing"/>
              <w:jc w:val="center"/>
            </w:pPr>
            <w:r w:rsidRPr="001F0F33">
              <w:t>60-66.9%</w:t>
            </w:r>
          </w:p>
        </w:tc>
      </w:tr>
      <w:tr w:rsidR="001F0F33" w:rsidRPr="001F0F33" w14:paraId="40D87EAA" w14:textId="77777777" w:rsidTr="001F0F33">
        <w:tc>
          <w:tcPr>
            <w:tcW w:w="1620" w:type="dxa"/>
          </w:tcPr>
          <w:p w14:paraId="6D657672" w14:textId="77777777" w:rsidR="001F0F33" w:rsidRPr="001F0F33" w:rsidRDefault="001F0F33" w:rsidP="001F0F33">
            <w:pPr>
              <w:pStyle w:val="NoSpacing"/>
              <w:jc w:val="center"/>
            </w:pPr>
            <w:r w:rsidRPr="001F0F33">
              <w:t>F</w:t>
            </w:r>
          </w:p>
        </w:tc>
        <w:tc>
          <w:tcPr>
            <w:tcW w:w="1440" w:type="dxa"/>
          </w:tcPr>
          <w:p w14:paraId="687DE574" w14:textId="77777777" w:rsidR="001F0F33" w:rsidRPr="001F0F33" w:rsidRDefault="001F0F33" w:rsidP="001F0F33">
            <w:pPr>
              <w:pStyle w:val="NoSpacing"/>
              <w:jc w:val="center"/>
            </w:pPr>
            <w:r w:rsidRPr="001F0F33">
              <w:t>0-59.9%</w:t>
            </w:r>
          </w:p>
        </w:tc>
      </w:tr>
    </w:tbl>
    <w:p w14:paraId="5149A6A8" w14:textId="118B4F7B" w:rsidR="00B83042" w:rsidRPr="001F0F33" w:rsidRDefault="00B83042" w:rsidP="00BC50BF">
      <w:pPr>
        <w:pStyle w:val="NoSpacing"/>
      </w:pPr>
    </w:p>
    <w:tbl>
      <w:tblPr>
        <w:tblStyle w:val="PlainTable2"/>
        <w:tblW w:w="0" w:type="auto"/>
        <w:tblInd w:w="1177" w:type="dxa"/>
        <w:tblLook w:val="0640" w:firstRow="0" w:lastRow="1" w:firstColumn="0" w:lastColumn="0" w:noHBand="1" w:noVBand="1"/>
      </w:tblPr>
      <w:tblGrid>
        <w:gridCol w:w="2430"/>
        <w:gridCol w:w="1523"/>
      </w:tblGrid>
      <w:tr w:rsidR="00B83042" w:rsidRPr="001F0F33" w14:paraId="563C34BA" w14:textId="77777777" w:rsidTr="00B83042">
        <w:tc>
          <w:tcPr>
            <w:tcW w:w="2430" w:type="dxa"/>
          </w:tcPr>
          <w:p w14:paraId="23C2B949" w14:textId="77777777" w:rsidR="00B83042" w:rsidRPr="001F0F33" w:rsidRDefault="00B83042" w:rsidP="003B2055">
            <w:pPr>
              <w:pStyle w:val="NoSpacing"/>
            </w:pPr>
            <w:r w:rsidRPr="001F0F33">
              <w:t>Exam 1</w:t>
            </w:r>
          </w:p>
        </w:tc>
        <w:tc>
          <w:tcPr>
            <w:tcW w:w="1523" w:type="dxa"/>
          </w:tcPr>
          <w:p w14:paraId="004AF240" w14:textId="77777777" w:rsidR="00B83042" w:rsidRPr="001F0F33" w:rsidRDefault="00B83042" w:rsidP="003B2055">
            <w:pPr>
              <w:pStyle w:val="NoSpacing"/>
            </w:pPr>
            <w:r w:rsidRPr="001F0F33">
              <w:t>100 Points</w:t>
            </w:r>
          </w:p>
        </w:tc>
      </w:tr>
      <w:tr w:rsidR="00B83042" w:rsidRPr="001F0F33" w14:paraId="3E017A67" w14:textId="77777777" w:rsidTr="00B83042">
        <w:tc>
          <w:tcPr>
            <w:tcW w:w="2430" w:type="dxa"/>
          </w:tcPr>
          <w:p w14:paraId="5EBF953E" w14:textId="77777777" w:rsidR="00B83042" w:rsidRPr="001F0F33" w:rsidRDefault="00B83042" w:rsidP="003B2055">
            <w:pPr>
              <w:pStyle w:val="NoSpacing"/>
            </w:pPr>
            <w:r w:rsidRPr="001F0F33">
              <w:t>Exam 2</w:t>
            </w:r>
          </w:p>
        </w:tc>
        <w:tc>
          <w:tcPr>
            <w:tcW w:w="1523" w:type="dxa"/>
          </w:tcPr>
          <w:p w14:paraId="76CD534C" w14:textId="77777777" w:rsidR="00B83042" w:rsidRPr="001F0F33" w:rsidRDefault="00B83042" w:rsidP="003B2055">
            <w:pPr>
              <w:pStyle w:val="NoSpacing"/>
            </w:pPr>
            <w:r w:rsidRPr="001F0F33">
              <w:t>100 Points</w:t>
            </w:r>
          </w:p>
        </w:tc>
      </w:tr>
      <w:tr w:rsidR="00B83042" w:rsidRPr="001F0F33" w14:paraId="17CED542" w14:textId="77777777" w:rsidTr="00B83042">
        <w:tc>
          <w:tcPr>
            <w:tcW w:w="2430" w:type="dxa"/>
          </w:tcPr>
          <w:p w14:paraId="59C19B8E" w14:textId="77777777" w:rsidR="00B83042" w:rsidRPr="001F0F33" w:rsidRDefault="00B83042" w:rsidP="003B2055">
            <w:pPr>
              <w:pStyle w:val="NoSpacing"/>
            </w:pPr>
            <w:r w:rsidRPr="001F0F33">
              <w:t>Exam 3</w:t>
            </w:r>
          </w:p>
        </w:tc>
        <w:tc>
          <w:tcPr>
            <w:tcW w:w="1523" w:type="dxa"/>
          </w:tcPr>
          <w:p w14:paraId="73798421" w14:textId="69565EE1" w:rsidR="00B83042" w:rsidRPr="001F0F33" w:rsidRDefault="00B83042" w:rsidP="003B2055">
            <w:pPr>
              <w:pStyle w:val="NoSpacing"/>
            </w:pPr>
            <w:r w:rsidRPr="001F0F33">
              <w:t>1</w:t>
            </w:r>
            <w:r w:rsidR="00831E48" w:rsidRPr="001F0F33">
              <w:t>50</w:t>
            </w:r>
            <w:r w:rsidRPr="001F0F33">
              <w:t xml:space="preserve"> Points</w:t>
            </w:r>
          </w:p>
        </w:tc>
      </w:tr>
      <w:tr w:rsidR="00B83042" w:rsidRPr="001F0F33" w14:paraId="7C589E9F" w14:textId="77777777" w:rsidTr="00B83042">
        <w:tc>
          <w:tcPr>
            <w:tcW w:w="2430" w:type="dxa"/>
          </w:tcPr>
          <w:p w14:paraId="74D814C6" w14:textId="77777777" w:rsidR="00B83042" w:rsidRPr="001F0F33" w:rsidRDefault="00B83042" w:rsidP="003B2055">
            <w:pPr>
              <w:pStyle w:val="NoSpacing"/>
            </w:pPr>
            <w:r w:rsidRPr="001F0F33">
              <w:t>Quizzes</w:t>
            </w:r>
          </w:p>
        </w:tc>
        <w:tc>
          <w:tcPr>
            <w:tcW w:w="1523" w:type="dxa"/>
          </w:tcPr>
          <w:p w14:paraId="20A1DAEE" w14:textId="7F98711F" w:rsidR="00B83042" w:rsidRPr="001F0F33" w:rsidRDefault="00B83042" w:rsidP="003B2055">
            <w:pPr>
              <w:pStyle w:val="NoSpacing"/>
            </w:pPr>
            <w:r w:rsidRPr="001F0F33">
              <w:t>1</w:t>
            </w:r>
            <w:r w:rsidR="00831E48" w:rsidRPr="001F0F33">
              <w:t>2</w:t>
            </w:r>
            <w:r w:rsidRPr="001F0F33">
              <w:t>0 Points</w:t>
            </w:r>
          </w:p>
        </w:tc>
      </w:tr>
      <w:tr w:rsidR="00B83042" w:rsidRPr="001F0F33" w14:paraId="5D9EB2D8" w14:textId="77777777" w:rsidTr="00B83042">
        <w:tc>
          <w:tcPr>
            <w:tcW w:w="2430" w:type="dxa"/>
          </w:tcPr>
          <w:p w14:paraId="6ECA2282" w14:textId="77777777" w:rsidR="00B83042" w:rsidRPr="001F0F33" w:rsidRDefault="00B83042" w:rsidP="003B2055">
            <w:pPr>
              <w:pStyle w:val="NoSpacing"/>
            </w:pPr>
            <w:r w:rsidRPr="001F0F33">
              <w:t>Assignments</w:t>
            </w:r>
          </w:p>
        </w:tc>
        <w:tc>
          <w:tcPr>
            <w:tcW w:w="1523" w:type="dxa"/>
          </w:tcPr>
          <w:p w14:paraId="5B9AD308" w14:textId="57D1D42C" w:rsidR="00B83042" w:rsidRPr="001F0F33" w:rsidRDefault="00831E48" w:rsidP="003B2055">
            <w:pPr>
              <w:pStyle w:val="NoSpacing"/>
            </w:pPr>
            <w:r w:rsidRPr="001F0F33">
              <w:t>240</w:t>
            </w:r>
            <w:r w:rsidR="00B83042" w:rsidRPr="001F0F33">
              <w:t xml:space="preserve"> Points</w:t>
            </w:r>
          </w:p>
        </w:tc>
      </w:tr>
      <w:tr w:rsidR="00B83042" w:rsidRPr="001F0F33" w14:paraId="198D33E6" w14:textId="77777777" w:rsidTr="00B83042">
        <w:tc>
          <w:tcPr>
            <w:tcW w:w="2430" w:type="dxa"/>
          </w:tcPr>
          <w:p w14:paraId="2C3FF99D" w14:textId="7B4B20DB" w:rsidR="00B83042" w:rsidRPr="001F0F33" w:rsidRDefault="00B83042" w:rsidP="003B2055">
            <w:pPr>
              <w:pStyle w:val="NoSpacing"/>
            </w:pPr>
            <w:r w:rsidRPr="001F0F33">
              <w:t>SBE</w:t>
            </w:r>
            <w:r w:rsidR="00084805" w:rsidRPr="001F0F33">
              <w:t>/Pro</w:t>
            </w:r>
            <w:r w:rsidRPr="001F0F33">
              <w:t xml:space="preserve"> Events</w:t>
            </w:r>
          </w:p>
        </w:tc>
        <w:tc>
          <w:tcPr>
            <w:tcW w:w="1523" w:type="dxa"/>
          </w:tcPr>
          <w:p w14:paraId="2D57BA27" w14:textId="77777777" w:rsidR="00B83042" w:rsidRPr="001F0F33" w:rsidRDefault="00B83042" w:rsidP="003B2055">
            <w:pPr>
              <w:pStyle w:val="NoSpacing"/>
            </w:pPr>
            <w:r w:rsidRPr="001F0F33">
              <w:t>20 Points</w:t>
            </w:r>
          </w:p>
        </w:tc>
      </w:tr>
      <w:tr w:rsidR="00B83042" w:rsidRPr="001F0F33" w14:paraId="139FC40C" w14:textId="77777777" w:rsidTr="00B83042">
        <w:trPr>
          <w:cnfStyle w:val="010000000000" w:firstRow="0" w:lastRow="1" w:firstColumn="0" w:lastColumn="0" w:oddVBand="0" w:evenVBand="0" w:oddHBand="0" w:evenHBand="0" w:firstRowFirstColumn="0" w:firstRowLastColumn="0" w:lastRowFirstColumn="0" w:lastRowLastColumn="0"/>
        </w:trPr>
        <w:tc>
          <w:tcPr>
            <w:tcW w:w="2430" w:type="dxa"/>
          </w:tcPr>
          <w:p w14:paraId="590CCE34" w14:textId="77777777" w:rsidR="00B83042" w:rsidRPr="001F0F33" w:rsidRDefault="00B83042" w:rsidP="003B2055">
            <w:pPr>
              <w:pStyle w:val="NoSpacing"/>
            </w:pPr>
            <w:r w:rsidRPr="001F0F33">
              <w:t>Total</w:t>
            </w:r>
          </w:p>
        </w:tc>
        <w:tc>
          <w:tcPr>
            <w:tcW w:w="1523" w:type="dxa"/>
          </w:tcPr>
          <w:p w14:paraId="5B4F7DF3" w14:textId="303927CE" w:rsidR="00B83042" w:rsidRPr="001F0F33" w:rsidRDefault="001F0F33" w:rsidP="003B2055">
            <w:pPr>
              <w:pStyle w:val="NoSpacing"/>
            </w:pPr>
            <w:r w:rsidRPr="001F0F33">
              <w:t>730</w:t>
            </w:r>
            <w:r w:rsidR="00B83042" w:rsidRPr="001F0F33">
              <w:t xml:space="preserve"> Points</w:t>
            </w:r>
          </w:p>
        </w:tc>
      </w:tr>
    </w:tbl>
    <w:p w14:paraId="434CBF39" w14:textId="4C800C56" w:rsidR="00BC50BF" w:rsidRDefault="00BC50BF" w:rsidP="00BC50BF">
      <w:pPr>
        <w:pStyle w:val="NoSpacing"/>
      </w:pPr>
    </w:p>
    <w:p w14:paraId="67660B24" w14:textId="50C6645B" w:rsidR="001F0F33" w:rsidRDefault="001F0F33" w:rsidP="00BC50BF">
      <w:pPr>
        <w:pStyle w:val="NoSpacing"/>
      </w:pPr>
    </w:p>
    <w:p w14:paraId="6604CFB2" w14:textId="61A0DB4B" w:rsidR="001F0F33" w:rsidRDefault="001F0F33" w:rsidP="00BC50BF">
      <w:pPr>
        <w:pStyle w:val="NoSpacing"/>
      </w:pPr>
    </w:p>
    <w:p w14:paraId="7309C135" w14:textId="77777777" w:rsidR="001F0F33" w:rsidRPr="001F0F33" w:rsidRDefault="001F0F33" w:rsidP="00BC50BF">
      <w:pPr>
        <w:pStyle w:val="NoSpacing"/>
      </w:pPr>
    </w:p>
    <w:p w14:paraId="47A80D5A" w14:textId="77777777" w:rsidR="00B10039" w:rsidRDefault="00B10039" w:rsidP="00BC50BF">
      <w:pPr>
        <w:pStyle w:val="NoSpacing"/>
      </w:pPr>
    </w:p>
    <w:p w14:paraId="4206E7DF" w14:textId="77777777" w:rsidR="00084805" w:rsidRPr="00084805" w:rsidRDefault="00084805" w:rsidP="00084805">
      <w:pPr>
        <w:pStyle w:val="NoSpacing"/>
        <w:rPr>
          <w:b/>
          <w:bCs/>
        </w:rPr>
      </w:pPr>
      <w:r w:rsidRPr="00084805">
        <w:rPr>
          <w:b/>
          <w:bCs/>
        </w:rPr>
        <w:t xml:space="preserve">Exams: </w:t>
      </w:r>
    </w:p>
    <w:p w14:paraId="43CBB06A" w14:textId="536A0707" w:rsidR="00C95CD7" w:rsidRDefault="00084805" w:rsidP="00084805">
      <w:pPr>
        <w:pStyle w:val="NoSpacing"/>
      </w:pPr>
      <w:r>
        <w:t>There will be three exams. The last exam will be the final exam and also</w:t>
      </w:r>
      <w:r w:rsidR="001449B3">
        <w:t xml:space="preserve"> slightly</w:t>
      </w:r>
      <w:r>
        <w:t xml:space="preserve"> cumulative. </w:t>
      </w:r>
    </w:p>
    <w:p w14:paraId="62D0E9B2" w14:textId="77777777" w:rsidR="00084805" w:rsidRDefault="00084805" w:rsidP="00084805">
      <w:pPr>
        <w:pStyle w:val="NoSpacing"/>
      </w:pPr>
    </w:p>
    <w:p w14:paraId="7195C55F" w14:textId="6BA63876" w:rsidR="0072294D" w:rsidRPr="0072294D" w:rsidRDefault="0072294D" w:rsidP="00084805">
      <w:pPr>
        <w:pStyle w:val="NoSpacing"/>
        <w:rPr>
          <w:b/>
          <w:bCs/>
        </w:rPr>
      </w:pPr>
      <w:r w:rsidRPr="0072294D">
        <w:rPr>
          <w:b/>
          <w:bCs/>
        </w:rPr>
        <w:t>Quizzes:</w:t>
      </w:r>
    </w:p>
    <w:p w14:paraId="19C1C579" w14:textId="2456ABA7" w:rsidR="0072294D" w:rsidRPr="0072294D" w:rsidRDefault="001F0F33" w:rsidP="0072294D">
      <w:pPr>
        <w:pStyle w:val="NoSpacing"/>
      </w:pPr>
      <w:r w:rsidRPr="0072294D">
        <w:t>T</w:t>
      </w:r>
      <w:r>
        <w:t>welve</w:t>
      </w:r>
      <w:r w:rsidR="0072294D" w:rsidRPr="0072294D">
        <w:t xml:space="preserve"> </w:t>
      </w:r>
      <w:r w:rsidR="00084805">
        <w:t xml:space="preserve">online </w:t>
      </w:r>
      <w:r w:rsidR="0072294D" w:rsidRPr="0072294D">
        <w:t>quizzes will be given throughout the semester, each accounting for 10</w:t>
      </w:r>
    </w:p>
    <w:p w14:paraId="2B1A823F" w14:textId="0642745C" w:rsidR="0072294D" w:rsidRDefault="0072294D" w:rsidP="0072294D">
      <w:pPr>
        <w:pStyle w:val="NoSpacing"/>
      </w:pPr>
      <w:r w:rsidRPr="0072294D">
        <w:t xml:space="preserve">points. </w:t>
      </w:r>
      <w:r w:rsidR="00A30256">
        <w:t>Quizzes will be due before each exam.</w:t>
      </w:r>
    </w:p>
    <w:p w14:paraId="02CA1EBE" w14:textId="1F0A095C" w:rsidR="00084805" w:rsidRDefault="00084805" w:rsidP="0072294D">
      <w:pPr>
        <w:pStyle w:val="NoSpacing"/>
      </w:pPr>
    </w:p>
    <w:p w14:paraId="5F15D9F3" w14:textId="5F8538CE" w:rsidR="00084805" w:rsidRPr="00084805" w:rsidRDefault="00084805" w:rsidP="0072294D">
      <w:pPr>
        <w:pStyle w:val="NoSpacing"/>
        <w:rPr>
          <w:b/>
          <w:bCs/>
        </w:rPr>
      </w:pPr>
      <w:r w:rsidRPr="00084805">
        <w:rPr>
          <w:b/>
          <w:bCs/>
        </w:rPr>
        <w:t xml:space="preserve">Assignments: </w:t>
      </w:r>
    </w:p>
    <w:p w14:paraId="14E118FC" w14:textId="5ED99F1B" w:rsidR="00084805" w:rsidRDefault="00084805" w:rsidP="0072294D">
      <w:pPr>
        <w:pStyle w:val="NoSpacing"/>
      </w:pPr>
      <w:r>
        <w:t>Assignments are to be turned in for every chapter</w:t>
      </w:r>
      <w:r w:rsidR="001F0F33">
        <w:t xml:space="preserve">. They will be due on </w:t>
      </w:r>
      <w:r w:rsidR="001449B3">
        <w:t>Sundays by 11:59pm</w:t>
      </w:r>
      <w:r w:rsidR="001F0F33">
        <w:t>.</w:t>
      </w:r>
      <w:r w:rsidR="0033552E">
        <w:t xml:space="preserve"> If the assignment is handed in late 80% of the points earned will be given.</w:t>
      </w:r>
    </w:p>
    <w:p w14:paraId="6C436FBA" w14:textId="77777777" w:rsidR="00443C46" w:rsidRDefault="00443C46" w:rsidP="0072294D">
      <w:pPr>
        <w:pStyle w:val="NoSpacing"/>
      </w:pPr>
    </w:p>
    <w:p w14:paraId="4CF5A3CE" w14:textId="23688786" w:rsidR="00B10039" w:rsidRPr="00B10039" w:rsidRDefault="00B10039" w:rsidP="0072294D">
      <w:pPr>
        <w:pStyle w:val="NoSpacing"/>
        <w:rPr>
          <w:b/>
          <w:bCs/>
        </w:rPr>
      </w:pPr>
      <w:r w:rsidRPr="00B10039">
        <w:rPr>
          <w:b/>
          <w:bCs/>
        </w:rPr>
        <w:t xml:space="preserve">SBE/Pro Events: </w:t>
      </w:r>
    </w:p>
    <w:p w14:paraId="7C23DFBD" w14:textId="5DB9BE00" w:rsidR="00B10039" w:rsidRDefault="00B10039" w:rsidP="0072294D">
      <w:pPr>
        <w:pStyle w:val="NoSpacing"/>
      </w:pPr>
      <w:r>
        <w:t>SBE/Pro Events are detailed below. You are required to attend two for this class during the semester. You will get 10 points for each event, limit 2.</w:t>
      </w:r>
      <w:r w:rsidR="007F2FDD">
        <w:t xml:space="preserve"> The first Event needs to be attended before </w:t>
      </w:r>
      <w:r w:rsidR="007F2FDD" w:rsidRPr="007F2FDD">
        <w:rPr>
          <w:highlight w:val="yellow"/>
        </w:rPr>
        <w:t>Oct 23</w:t>
      </w:r>
      <w:r w:rsidR="007F2FDD" w:rsidRPr="007F2FDD">
        <w:rPr>
          <w:highlight w:val="yellow"/>
          <w:vertAlign w:val="superscript"/>
        </w:rPr>
        <w:t>rd</w:t>
      </w:r>
      <w:r w:rsidR="007F2FDD">
        <w:t xml:space="preserve">. </w:t>
      </w:r>
    </w:p>
    <w:p w14:paraId="5B9829D5" w14:textId="1DC65FED" w:rsidR="001449B3" w:rsidRDefault="001449B3" w:rsidP="00084805">
      <w:pPr>
        <w:pStyle w:val="NoSpacing"/>
        <w:rPr>
          <w:b/>
          <w:bCs/>
        </w:rPr>
      </w:pPr>
    </w:p>
    <w:p w14:paraId="5E5ABAB9" w14:textId="77777777" w:rsidR="009F352C" w:rsidRDefault="009F352C" w:rsidP="00084805">
      <w:pPr>
        <w:pStyle w:val="NoSpacing"/>
        <w:rPr>
          <w:b/>
          <w:bCs/>
        </w:rPr>
      </w:pPr>
    </w:p>
    <w:p w14:paraId="1B3B8630" w14:textId="2D1A0E02" w:rsidR="00084805" w:rsidRPr="00B90F76" w:rsidRDefault="00084805" w:rsidP="00084805">
      <w:pPr>
        <w:pStyle w:val="NoSpacing"/>
        <w:rPr>
          <w:b/>
          <w:bCs/>
        </w:rPr>
      </w:pPr>
      <w:r w:rsidRPr="00B90F76">
        <w:rPr>
          <w:b/>
          <w:bCs/>
        </w:rPr>
        <w:t>COVID Adjustments</w:t>
      </w:r>
      <w:r>
        <w:rPr>
          <w:b/>
          <w:bCs/>
        </w:rPr>
        <w:t>:</w:t>
      </w:r>
    </w:p>
    <w:p w14:paraId="5597B1DC" w14:textId="77777777" w:rsidR="00084805" w:rsidRDefault="00084805" w:rsidP="00084805">
      <w:pPr>
        <w:pStyle w:val="NoSpacing"/>
      </w:pPr>
    </w:p>
    <w:p w14:paraId="378F1745" w14:textId="2A2473B4" w:rsidR="00084805" w:rsidRPr="003B603C" w:rsidRDefault="00084805" w:rsidP="00084805">
      <w:pPr>
        <w:pStyle w:val="NoSpacing"/>
        <w:rPr>
          <w:b/>
          <w:bCs/>
          <w:i/>
          <w:iCs/>
        </w:rPr>
      </w:pPr>
      <w:r w:rsidRPr="003B603C">
        <w:rPr>
          <w:b/>
          <w:bCs/>
          <w:i/>
          <w:iCs/>
        </w:rPr>
        <w:t>Face Coverings</w:t>
      </w:r>
    </w:p>
    <w:p w14:paraId="077C7D73" w14:textId="0C3878F5" w:rsidR="00084805" w:rsidRDefault="00084805" w:rsidP="003B603C">
      <w:pPr>
        <w:pStyle w:val="NoSpacing"/>
      </w:pPr>
      <w:r w:rsidRPr="00D81755">
        <w:t xml:space="preserve">At all UW-Stevens Point campus locations, the wearing of face coverings is mandatory in all buildings, including classrooms, laboratories, studios, and other instructional spaces. Any student with a condition that impacts their use of a face covering should contact the </w:t>
      </w:r>
      <w:hyperlink r:id="rId8" w:history="1">
        <w:r w:rsidRPr="00D81755">
          <w:rPr>
            <w:rStyle w:val="Hyperlink"/>
          </w:rPr>
          <w:t>Disability and Assistive Technology Center</w:t>
        </w:r>
      </w:hyperlink>
      <w:r w:rsidRPr="00D81755">
        <w:t xml:space="preserve">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6D850B2B" w14:textId="77777777" w:rsidR="00084805" w:rsidRPr="00D81755" w:rsidRDefault="00084805" w:rsidP="00084805">
      <w:pPr>
        <w:pStyle w:val="NoSpacing"/>
      </w:pPr>
    </w:p>
    <w:p w14:paraId="4DE54DEA" w14:textId="537792E3" w:rsidR="00084805" w:rsidRPr="003B603C" w:rsidRDefault="00084805" w:rsidP="00084805">
      <w:pPr>
        <w:pStyle w:val="NoSpacing"/>
        <w:rPr>
          <w:b/>
          <w:bCs/>
          <w:i/>
          <w:iCs/>
        </w:rPr>
      </w:pPr>
      <w:r w:rsidRPr="003B603C">
        <w:rPr>
          <w:b/>
          <w:bCs/>
          <w:i/>
          <w:iCs/>
        </w:rPr>
        <w:t>Other Guidance</w:t>
      </w:r>
    </w:p>
    <w:p w14:paraId="70EAD921" w14:textId="77777777" w:rsidR="00084805" w:rsidRPr="00D81755" w:rsidRDefault="00084805" w:rsidP="00084805">
      <w:pPr>
        <w:pStyle w:val="NoSpacing"/>
        <w:numPr>
          <w:ilvl w:val="0"/>
          <w:numId w:val="2"/>
        </w:numPr>
      </w:pPr>
      <w:r w:rsidRPr="00D81755">
        <w:t xml:space="preserve">Please monitor your own health each day using </w:t>
      </w:r>
      <w:hyperlink r:id="rId9" w:history="1">
        <w:r w:rsidRPr="00D81755">
          <w:rPr>
            <w:rStyle w:val="Hyperlink"/>
          </w:rPr>
          <w:t>this screening tool</w:t>
        </w:r>
      </w:hyperlink>
      <w:r w:rsidRPr="00D81755">
        <w:t>. If you are not feeling well or believe you have been exposed to COVID-19, do not come to class; email your instructor and contact Student Health Service (715-346-4646).</w:t>
      </w:r>
    </w:p>
    <w:p w14:paraId="7C98BFFE" w14:textId="77777777" w:rsidR="00084805" w:rsidRPr="00D81755" w:rsidRDefault="00084805" w:rsidP="00084805">
      <w:pPr>
        <w:pStyle w:val="NoSpacing"/>
        <w:numPr>
          <w:ilvl w:val="1"/>
          <w:numId w:val="2"/>
        </w:numPr>
      </w:pPr>
      <w:r w:rsidRPr="00D81755">
        <w:t>As with any type of absence, students are expected to communicate their need to be absent and complete the course requirements as outlined in the syllabus.</w:t>
      </w:r>
    </w:p>
    <w:p w14:paraId="0B0A80F7" w14:textId="77777777" w:rsidR="00084805" w:rsidRPr="00D81755" w:rsidRDefault="00084805" w:rsidP="00084805">
      <w:pPr>
        <w:pStyle w:val="NoSpacing"/>
        <w:numPr>
          <w:ilvl w:val="0"/>
          <w:numId w:val="2"/>
        </w:numPr>
      </w:pPr>
      <w:r w:rsidRPr="00D81755">
        <w:t>Maintain a minimum of 6 feet of physical distance from others whenever possible.</w:t>
      </w:r>
    </w:p>
    <w:p w14:paraId="2D0249CA" w14:textId="77777777" w:rsidR="00084805" w:rsidRPr="00D81755" w:rsidRDefault="00084805" w:rsidP="00084805">
      <w:pPr>
        <w:pStyle w:val="NoSpacing"/>
        <w:numPr>
          <w:ilvl w:val="0"/>
          <w:numId w:val="2"/>
        </w:numPr>
      </w:pPr>
      <w:r w:rsidRPr="00D81755">
        <w:t>Do not congregate in groups before or after class; stagger your arrival and departure from the classroom, lab, or meeting room.</w:t>
      </w:r>
    </w:p>
    <w:p w14:paraId="4BD59DDA" w14:textId="77777777" w:rsidR="00084805" w:rsidRPr="00D81755" w:rsidRDefault="00084805" w:rsidP="00084805">
      <w:pPr>
        <w:pStyle w:val="NoSpacing"/>
        <w:numPr>
          <w:ilvl w:val="0"/>
          <w:numId w:val="2"/>
        </w:numPr>
      </w:pPr>
      <w:r w:rsidRPr="00D81755">
        <w:t>Wash your hands or use appropriate hand sanitizer regularly and avoid touching your face.</w:t>
      </w:r>
    </w:p>
    <w:p w14:paraId="5D159B5F" w14:textId="77777777" w:rsidR="00084805" w:rsidRPr="00D81755" w:rsidRDefault="00084805" w:rsidP="00084805">
      <w:pPr>
        <w:pStyle w:val="NoSpacing"/>
        <w:numPr>
          <w:ilvl w:val="0"/>
          <w:numId w:val="2"/>
        </w:numPr>
      </w:pPr>
      <w:r w:rsidRPr="00D81755">
        <w:t>Please maintain these same healthy practices outside the classroom.</w:t>
      </w:r>
    </w:p>
    <w:p w14:paraId="284A577B" w14:textId="77777777" w:rsidR="00084805" w:rsidRDefault="00084805" w:rsidP="00D81755">
      <w:pPr>
        <w:pStyle w:val="NoSpacing"/>
        <w:rPr>
          <w:b/>
        </w:rPr>
      </w:pPr>
    </w:p>
    <w:p w14:paraId="0488A2BB" w14:textId="77777777" w:rsidR="00084805" w:rsidRDefault="00084805" w:rsidP="00D81755">
      <w:pPr>
        <w:pStyle w:val="NoSpacing"/>
        <w:rPr>
          <w:b/>
        </w:rPr>
      </w:pPr>
    </w:p>
    <w:p w14:paraId="2DAAAAEA" w14:textId="4E7B6E00" w:rsidR="003B603C" w:rsidRDefault="003B603C" w:rsidP="00D81755">
      <w:pPr>
        <w:pStyle w:val="NoSpacing"/>
        <w:rPr>
          <w:b/>
        </w:rPr>
      </w:pPr>
      <w:r>
        <w:rPr>
          <w:b/>
        </w:rPr>
        <w:t>School of Business and Economics:</w:t>
      </w:r>
    </w:p>
    <w:p w14:paraId="7037E484" w14:textId="77777777" w:rsidR="003B603C" w:rsidRDefault="003B603C" w:rsidP="00D81755">
      <w:pPr>
        <w:pStyle w:val="NoSpacing"/>
        <w:rPr>
          <w:b/>
        </w:rPr>
      </w:pPr>
    </w:p>
    <w:p w14:paraId="3C0C736C" w14:textId="44B4D757" w:rsidR="003B603C" w:rsidRPr="003B603C" w:rsidRDefault="00D81755" w:rsidP="00D81755">
      <w:pPr>
        <w:pStyle w:val="NoSpacing"/>
        <w:rPr>
          <w:b/>
          <w:i/>
          <w:iCs/>
        </w:rPr>
      </w:pPr>
      <w:r w:rsidRPr="003B603C">
        <w:rPr>
          <w:b/>
          <w:i/>
          <w:iCs/>
        </w:rPr>
        <w:t xml:space="preserve">SBE Mission  </w:t>
      </w:r>
    </w:p>
    <w:p w14:paraId="3334FE01" w14:textId="52E87CE6" w:rsidR="00D81755" w:rsidRPr="00D81755" w:rsidRDefault="00D81755" w:rsidP="00D81755">
      <w:pPr>
        <w:pStyle w:val="NoSpacing"/>
        <w:rPr>
          <w:b/>
        </w:rPr>
      </w:pPr>
      <w:r w:rsidRPr="00D81755">
        <w:t xml:space="preserve">The UWSP School of Business and Economics educates and inspires students and prepares graduates for success in positions of leadership and responsibility. We serve the students, businesses, economy and people of the greater central Wisconsin region. Our students achieve an understanding of regional opportunities that exist within the global economy. </w:t>
      </w:r>
    </w:p>
    <w:p w14:paraId="13014708" w14:textId="77777777" w:rsidR="00D81755" w:rsidRPr="00D81755" w:rsidRDefault="00D81755" w:rsidP="00D81755">
      <w:pPr>
        <w:pStyle w:val="NoSpacing"/>
      </w:pPr>
      <w:r w:rsidRPr="00D81755">
        <w:lastRenderedPageBreak/>
        <w:t xml:space="preserve">Evidence of our graduates’ level of preparation will be found in their ability to: </w:t>
      </w:r>
    </w:p>
    <w:p w14:paraId="330EA924" w14:textId="77777777" w:rsidR="00D81755" w:rsidRPr="00D81755" w:rsidRDefault="00D81755" w:rsidP="00D81755">
      <w:pPr>
        <w:pStyle w:val="NoSpacing"/>
        <w:numPr>
          <w:ilvl w:val="0"/>
          <w:numId w:val="1"/>
        </w:numPr>
      </w:pPr>
      <w:r w:rsidRPr="00D81755">
        <w:t>Analyze and solve business and economics problems</w:t>
      </w:r>
    </w:p>
    <w:p w14:paraId="547B9C80" w14:textId="77777777" w:rsidR="00D81755" w:rsidRPr="00D81755" w:rsidRDefault="00D81755" w:rsidP="00D81755">
      <w:pPr>
        <w:pStyle w:val="NoSpacing"/>
        <w:numPr>
          <w:ilvl w:val="0"/>
          <w:numId w:val="1"/>
        </w:numPr>
      </w:pPr>
      <w:r w:rsidRPr="00D81755">
        <w:t>Understand the opportunities and consequences associated with globalization</w:t>
      </w:r>
    </w:p>
    <w:p w14:paraId="252FACD9" w14:textId="77777777" w:rsidR="00D81755" w:rsidRPr="00D81755" w:rsidRDefault="00D81755" w:rsidP="00D81755">
      <w:pPr>
        <w:pStyle w:val="NoSpacing"/>
        <w:numPr>
          <w:ilvl w:val="0"/>
          <w:numId w:val="1"/>
        </w:numPr>
      </w:pPr>
      <w:r w:rsidRPr="00D81755">
        <w:t>Appreciate the importance of behaving professionally and ethically</w:t>
      </w:r>
    </w:p>
    <w:p w14:paraId="3106CC36" w14:textId="617CC2E0" w:rsidR="00D81755" w:rsidRDefault="00D81755" w:rsidP="00D81755">
      <w:pPr>
        <w:pStyle w:val="NoSpacing"/>
        <w:numPr>
          <w:ilvl w:val="0"/>
          <w:numId w:val="1"/>
        </w:numPr>
      </w:pPr>
      <w:r w:rsidRPr="00D81755">
        <w:t xml:space="preserve">Communicate effectively </w:t>
      </w:r>
    </w:p>
    <w:p w14:paraId="0A4D01C4" w14:textId="77777777" w:rsidR="00B90F76" w:rsidRPr="00D81755" w:rsidRDefault="00B90F76" w:rsidP="00B90F76">
      <w:pPr>
        <w:pStyle w:val="NoSpacing"/>
      </w:pPr>
    </w:p>
    <w:p w14:paraId="6CD5031D" w14:textId="192C4890" w:rsidR="00D81755" w:rsidRPr="003B603C" w:rsidRDefault="00D81755" w:rsidP="00D81755">
      <w:pPr>
        <w:pStyle w:val="NoSpacing"/>
        <w:rPr>
          <w:b/>
          <w:i/>
          <w:iCs/>
        </w:rPr>
      </w:pPr>
      <w:r w:rsidRPr="003B603C">
        <w:rPr>
          <w:b/>
          <w:i/>
          <w:iCs/>
        </w:rPr>
        <w:t xml:space="preserve">SBE Program </w:t>
      </w:r>
      <w:bookmarkStart w:id="1" w:name="_Hlk49603979"/>
      <w:r w:rsidRPr="003B603C">
        <w:rPr>
          <w:b/>
          <w:i/>
          <w:iCs/>
        </w:rPr>
        <w:t>Learning Objectives</w:t>
      </w:r>
      <w:bookmarkEnd w:id="1"/>
    </w:p>
    <w:p w14:paraId="42E56506" w14:textId="77777777" w:rsidR="00D81755" w:rsidRPr="00D81755" w:rsidRDefault="00D81755" w:rsidP="00D81755">
      <w:pPr>
        <w:pStyle w:val="NoSpacing"/>
      </w:pPr>
      <w:r w:rsidRPr="00D81755">
        <w:t>Students will be able to apply core concepts, models and methods from business, accounting and economics in identifying and solving problems.</w:t>
      </w:r>
    </w:p>
    <w:p w14:paraId="3525AAE8" w14:textId="5C8485BE" w:rsidR="00D81755" w:rsidRPr="00D81755" w:rsidRDefault="00D81755" w:rsidP="00B10039">
      <w:pPr>
        <w:pStyle w:val="NoSpacing"/>
        <w:numPr>
          <w:ilvl w:val="0"/>
          <w:numId w:val="5"/>
        </w:numPr>
      </w:pPr>
      <w:r w:rsidRPr="00D81755">
        <w:t>Students will be able to work effectively with others in team settings.</w:t>
      </w:r>
    </w:p>
    <w:p w14:paraId="67E704F9" w14:textId="4DF4CE37" w:rsidR="00D81755" w:rsidRDefault="00D81755" w:rsidP="00B10039">
      <w:pPr>
        <w:pStyle w:val="NoSpacing"/>
        <w:numPr>
          <w:ilvl w:val="0"/>
          <w:numId w:val="5"/>
        </w:numPr>
      </w:pPr>
      <w:r w:rsidRPr="00D81755">
        <w:t>Students will be able to craft and present an effective oral presentation.</w:t>
      </w:r>
    </w:p>
    <w:p w14:paraId="62B45B71" w14:textId="722220DD" w:rsidR="00B10039" w:rsidRDefault="00B10039" w:rsidP="00D81755">
      <w:pPr>
        <w:pStyle w:val="NoSpacing"/>
      </w:pPr>
    </w:p>
    <w:p w14:paraId="13D787A5" w14:textId="77777777" w:rsidR="003B603C" w:rsidRDefault="00D81755" w:rsidP="00D81755">
      <w:pPr>
        <w:pStyle w:val="NoSpacing"/>
        <w:rPr>
          <w:b/>
        </w:rPr>
      </w:pPr>
      <w:r w:rsidRPr="003B603C">
        <w:rPr>
          <w:b/>
          <w:i/>
          <w:iCs/>
        </w:rPr>
        <w:t xml:space="preserve">Academic Conduct </w:t>
      </w:r>
      <w:r w:rsidRPr="00D81755">
        <w:rPr>
          <w:b/>
        </w:rPr>
        <w:t xml:space="preserve"> </w:t>
      </w:r>
    </w:p>
    <w:p w14:paraId="2F4FF449" w14:textId="2B451230" w:rsidR="00D81755" w:rsidRPr="00D81755" w:rsidRDefault="00D81755" w:rsidP="00D81755">
      <w:pPr>
        <w:pStyle w:val="NoSpacing"/>
      </w:pPr>
      <w:r w:rsidRPr="00D81755">
        <w:t xml:space="preserve">All students are expected to follow ethical practices in their course work.  The policies and procedures defined by the Chapter UWSP 14 will be followed. For more information see </w:t>
      </w:r>
      <w:hyperlink r:id="rId10" w:history="1">
        <w:r w:rsidRPr="00D81755">
          <w:rPr>
            <w:rStyle w:val="Hyperlink"/>
          </w:rPr>
          <w:t>http://www.uwsp.edu/admin/stuaffairs/rights/rightsChap14.pdf</w:t>
        </w:r>
      </w:hyperlink>
      <w:r w:rsidRPr="00D81755">
        <w:t xml:space="preserve"> </w:t>
      </w:r>
    </w:p>
    <w:p w14:paraId="5C5EE305" w14:textId="55D187BA" w:rsidR="00D81755" w:rsidRDefault="00D81755" w:rsidP="00223124">
      <w:pPr>
        <w:pStyle w:val="NoSpacing"/>
      </w:pPr>
    </w:p>
    <w:p w14:paraId="555C5C9E" w14:textId="4397F490" w:rsidR="00B90F76" w:rsidRDefault="00B90F76" w:rsidP="00223124">
      <w:pPr>
        <w:pStyle w:val="NoSpacing"/>
      </w:pPr>
    </w:p>
    <w:p w14:paraId="3DB572BF" w14:textId="51E9C17B" w:rsidR="00B90F76" w:rsidRPr="00084805" w:rsidRDefault="00084805" w:rsidP="00223124">
      <w:pPr>
        <w:pStyle w:val="NoSpacing"/>
        <w:rPr>
          <w:b/>
          <w:bCs/>
        </w:rPr>
      </w:pPr>
      <w:r w:rsidRPr="00084805">
        <w:rPr>
          <w:b/>
          <w:bCs/>
        </w:rPr>
        <w:t>SBE/Pro Events:</w:t>
      </w:r>
    </w:p>
    <w:p w14:paraId="32326216" w14:textId="77777777" w:rsidR="00084805" w:rsidRDefault="00084805" w:rsidP="00223124">
      <w:pPr>
        <w:pStyle w:val="NoSpacing"/>
      </w:pPr>
    </w:p>
    <w:p w14:paraId="638C0D1B" w14:textId="77777777" w:rsidR="00B90F76" w:rsidRPr="00B90F76" w:rsidRDefault="00B90F76" w:rsidP="00B90F76">
      <w:pPr>
        <w:pStyle w:val="NoSpacing"/>
      </w:pPr>
      <w:r w:rsidRPr="00B90F76">
        <w:t xml:space="preserve">Several UWSP departments and programs, including the School of Business &amp; Economics, sponsor </w:t>
      </w:r>
      <w:r w:rsidRPr="00B90F76">
        <w:rPr>
          <w:b/>
          <w:bCs/>
        </w:rPr>
        <w:t xml:space="preserve">Smiley </w:t>
      </w:r>
      <w:r w:rsidRPr="00B90F76">
        <w:rPr>
          <w:b/>
        </w:rPr>
        <w:t>Professional Events</w:t>
      </w:r>
      <w:r w:rsidRPr="00B90F76">
        <w:t xml:space="preserve"> (or </w:t>
      </w:r>
      <w:r w:rsidRPr="00B90F76">
        <w:rPr>
          <w:b/>
        </w:rPr>
        <w:t>Pro Events</w:t>
      </w:r>
      <w:r w:rsidRPr="00B90F76">
        <w:t>).</w:t>
      </w:r>
    </w:p>
    <w:p w14:paraId="0EDFB4AE" w14:textId="77777777" w:rsidR="00B90F76" w:rsidRPr="00B90F76" w:rsidRDefault="00B90F76" w:rsidP="00B90F76">
      <w:pPr>
        <w:pStyle w:val="NoSpacing"/>
      </w:pPr>
    </w:p>
    <w:p w14:paraId="372331F5" w14:textId="77777777" w:rsidR="00B90F76" w:rsidRPr="00B90F76" w:rsidRDefault="00B90F76" w:rsidP="00B90F76">
      <w:pPr>
        <w:pStyle w:val="NoSpacing"/>
      </w:pPr>
      <w:r w:rsidRPr="00B90F76">
        <w:t>Pro Events connect you to:</w:t>
      </w:r>
    </w:p>
    <w:p w14:paraId="5C404710" w14:textId="77777777" w:rsidR="00B90F76" w:rsidRPr="00B90F76" w:rsidRDefault="00B90F76" w:rsidP="00B90F76">
      <w:pPr>
        <w:pStyle w:val="NoSpacing"/>
        <w:numPr>
          <w:ilvl w:val="0"/>
          <w:numId w:val="3"/>
        </w:numPr>
      </w:pPr>
      <w:r w:rsidRPr="00B90F76">
        <w:rPr>
          <w:i/>
        </w:rPr>
        <w:t>Campus</w:t>
      </w:r>
      <w:r w:rsidRPr="00B90F76">
        <w:t xml:space="preserve"> (e.g., academic coaching, student clubs);</w:t>
      </w:r>
    </w:p>
    <w:p w14:paraId="28F32075" w14:textId="77777777" w:rsidR="00B90F76" w:rsidRPr="00B90F76" w:rsidRDefault="00B90F76" w:rsidP="00B90F76">
      <w:pPr>
        <w:pStyle w:val="NoSpacing"/>
        <w:numPr>
          <w:ilvl w:val="0"/>
          <w:numId w:val="3"/>
        </w:numPr>
      </w:pPr>
      <w:r w:rsidRPr="00B90F76">
        <w:rPr>
          <w:i/>
        </w:rPr>
        <w:t>Community</w:t>
      </w:r>
      <w:r w:rsidRPr="00B90F76">
        <w:t xml:space="preserve"> (e.g., Rotary, Business Council): and</w:t>
      </w:r>
    </w:p>
    <w:p w14:paraId="1230F4B6" w14:textId="77777777" w:rsidR="00B90F76" w:rsidRPr="00B90F76" w:rsidRDefault="00B90F76" w:rsidP="00B90F76">
      <w:pPr>
        <w:pStyle w:val="NoSpacing"/>
        <w:numPr>
          <w:ilvl w:val="0"/>
          <w:numId w:val="3"/>
        </w:numPr>
      </w:pPr>
      <w:r w:rsidRPr="00B90F76">
        <w:rPr>
          <w:i/>
        </w:rPr>
        <w:t>Careers</w:t>
      </w:r>
      <w:r w:rsidRPr="00B90F76">
        <w:t xml:space="preserve"> (e.g., internships, networking).</w:t>
      </w:r>
    </w:p>
    <w:p w14:paraId="7B28932D" w14:textId="77777777" w:rsidR="00B90F76" w:rsidRPr="00B90F76" w:rsidRDefault="00B90F76" w:rsidP="00B90F76">
      <w:pPr>
        <w:pStyle w:val="NoSpacing"/>
      </w:pPr>
    </w:p>
    <w:p w14:paraId="5EA313DE" w14:textId="77777777" w:rsidR="00B90F76" w:rsidRPr="00B90F76" w:rsidRDefault="00B90F76" w:rsidP="00B90F76">
      <w:pPr>
        <w:pStyle w:val="NoSpacing"/>
      </w:pPr>
      <w:r w:rsidRPr="00B90F76">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313E027E" w14:textId="77777777" w:rsidR="00B90F76" w:rsidRPr="00B90F76" w:rsidRDefault="00B90F76" w:rsidP="00B90F76">
      <w:pPr>
        <w:pStyle w:val="NoSpacing"/>
      </w:pPr>
    </w:p>
    <w:p w14:paraId="32F26342" w14:textId="77777777" w:rsidR="00B90F76" w:rsidRPr="00B90F76" w:rsidRDefault="00B90F76" w:rsidP="00B90F76">
      <w:pPr>
        <w:pStyle w:val="NoSpacing"/>
      </w:pPr>
      <w:r w:rsidRPr="00B90F76">
        <w:t>Visit the Pro Events web site (</w:t>
      </w:r>
      <w:r w:rsidRPr="00B90F76">
        <w:rPr>
          <w:b/>
          <w:bCs/>
        </w:rPr>
        <w:t>proevents.uwsp.edu</w:t>
      </w:r>
      <w:r w:rsidRPr="00B90F76">
        <w:t xml:space="preserve">) for announcements of upcoming events.  You can also follow us on social media.  Facebook: </w:t>
      </w:r>
      <w:hyperlink r:id="rId11" w:history="1">
        <w:r w:rsidRPr="00B90F76">
          <w:rPr>
            <w:rStyle w:val="Hyperlink"/>
          </w:rPr>
          <w:t>UWSP School of Business &amp; Economics</w:t>
        </w:r>
      </w:hyperlink>
    </w:p>
    <w:p w14:paraId="17D69965" w14:textId="77777777" w:rsidR="00B90F76" w:rsidRPr="00B90F76" w:rsidRDefault="00B90F76" w:rsidP="00B90F76">
      <w:pPr>
        <w:pStyle w:val="NoSpacing"/>
      </w:pPr>
      <w:r w:rsidRPr="00B90F76">
        <w:t xml:space="preserve">Twitter: </w:t>
      </w:r>
      <w:hyperlink r:id="rId12" w:history="1">
        <w:r w:rsidRPr="00B90F76">
          <w:rPr>
            <w:rStyle w:val="Hyperlink"/>
          </w:rPr>
          <w:t>@UWSPBusiness</w:t>
        </w:r>
      </w:hyperlink>
    </w:p>
    <w:p w14:paraId="1EC776EF" w14:textId="77777777" w:rsidR="00B90F76" w:rsidRPr="00B90F76" w:rsidRDefault="00B90F76" w:rsidP="00B90F76">
      <w:pPr>
        <w:pStyle w:val="NoSpacing"/>
      </w:pPr>
    </w:p>
    <w:p w14:paraId="652A6DFD" w14:textId="2AC5A0F3" w:rsidR="00B90F76" w:rsidRPr="00B90F76" w:rsidRDefault="00B90F76" w:rsidP="00B90F76">
      <w:pPr>
        <w:pStyle w:val="NoSpacing"/>
      </w:pPr>
      <w:r w:rsidRPr="00B90F76">
        <w:t xml:space="preserve">For this course, you must attend </w:t>
      </w:r>
      <w:r w:rsidRPr="00B90F76">
        <w:rPr>
          <w:b/>
        </w:rPr>
        <w:t>two</w:t>
      </w:r>
      <w:r w:rsidRPr="00B90F76">
        <w:t xml:space="preserve"> official Pro Events.  One event must be before the mid-semester cut-off of </w:t>
      </w:r>
      <w:r w:rsidRPr="00B90F76">
        <w:rPr>
          <w:b/>
        </w:rPr>
        <w:t>Oct. 23</w:t>
      </w:r>
      <w:r w:rsidRPr="00B90F76">
        <w:t xml:space="preserve">; a second event must be before the end-of-semester cut-off </w:t>
      </w:r>
      <w:r w:rsidRPr="00B90F76">
        <w:br/>
        <w:t>(</w:t>
      </w:r>
      <w:r w:rsidRPr="00B90F76">
        <w:rPr>
          <w:b/>
        </w:rPr>
        <w:t>Dec. 11</w:t>
      </w:r>
      <w:r w:rsidRPr="00B90F76">
        <w:t xml:space="preserve">).  If you go to extra events before the mid-semester cut-off, those credits will carry over into the second half of the semester.  Attendance at each event will count for </w:t>
      </w:r>
      <w:r w:rsidR="004337FB">
        <w:t>20</w:t>
      </w:r>
      <w:r w:rsidRPr="00B90F76">
        <w:t xml:space="preserve"> points towards your final grade.</w:t>
      </w:r>
    </w:p>
    <w:p w14:paraId="27CA6179" w14:textId="77777777" w:rsidR="00B90F76" w:rsidRPr="00B90F76" w:rsidRDefault="00B90F76" w:rsidP="00B90F76">
      <w:pPr>
        <w:pStyle w:val="NoSpacing"/>
      </w:pPr>
    </w:p>
    <w:p w14:paraId="1A0A1B47" w14:textId="77777777" w:rsidR="00B90F76" w:rsidRPr="00B90F76" w:rsidRDefault="00B90F76" w:rsidP="00B90F76">
      <w:pPr>
        <w:pStyle w:val="NoSpacing"/>
      </w:pPr>
      <w:r w:rsidRPr="00B90F76">
        <w:t>As we continue Pro Events during COVID, there will be a variety of ways to earn your credits:</w:t>
      </w:r>
    </w:p>
    <w:p w14:paraId="10C52EBD" w14:textId="77777777" w:rsidR="00B90F76" w:rsidRPr="00B90F76" w:rsidRDefault="00B90F76" w:rsidP="00B90F76">
      <w:pPr>
        <w:pStyle w:val="NoSpacing"/>
        <w:numPr>
          <w:ilvl w:val="0"/>
          <w:numId w:val="4"/>
        </w:numPr>
      </w:pPr>
      <w:r w:rsidRPr="00B90F76">
        <w:t>Attend virtual (Zoom) events in real time; receive attendance credit directly by signing in with your Point card.</w:t>
      </w:r>
    </w:p>
    <w:p w14:paraId="779EC81F" w14:textId="77777777" w:rsidR="00B90F76" w:rsidRPr="00B90F76" w:rsidRDefault="00B90F76" w:rsidP="00B90F76">
      <w:pPr>
        <w:pStyle w:val="NoSpacing"/>
        <w:numPr>
          <w:ilvl w:val="0"/>
          <w:numId w:val="4"/>
        </w:numPr>
      </w:pPr>
      <w:r w:rsidRPr="00B90F76">
        <w:lastRenderedPageBreak/>
        <w:t>Watch recordings of past events; receive attendance credit after you submit report via Anderson Center Canvas page.</w:t>
      </w:r>
    </w:p>
    <w:p w14:paraId="217047B2" w14:textId="77777777" w:rsidR="00B90F76" w:rsidRPr="00B90F76" w:rsidRDefault="00B90F76" w:rsidP="00B90F76">
      <w:pPr>
        <w:pStyle w:val="NoSpacing"/>
        <w:numPr>
          <w:ilvl w:val="0"/>
          <w:numId w:val="4"/>
        </w:numPr>
      </w:pPr>
      <w:r w:rsidRPr="00B90F76">
        <w:t>Attend occasional live events on campus; receive attendance credit directly.</w:t>
      </w:r>
    </w:p>
    <w:p w14:paraId="6B7B4A02" w14:textId="77777777" w:rsidR="00B90F76" w:rsidRPr="00B90F76" w:rsidRDefault="00B90F76" w:rsidP="00B90F76">
      <w:pPr>
        <w:pStyle w:val="NoSpacing"/>
        <w:numPr>
          <w:ilvl w:val="0"/>
          <w:numId w:val="4"/>
        </w:numPr>
      </w:pPr>
      <w:r w:rsidRPr="00B90F76">
        <w:t>Attend off-campus live events; take Events Attendance form and obtain signature.</w:t>
      </w:r>
    </w:p>
    <w:p w14:paraId="73D32077" w14:textId="77777777" w:rsidR="00B90F76" w:rsidRPr="00B90F76" w:rsidRDefault="00B90F76" w:rsidP="00B90F76">
      <w:pPr>
        <w:pStyle w:val="NoSpacing"/>
      </w:pPr>
    </w:p>
    <w:p w14:paraId="05916B3F" w14:textId="77777777" w:rsidR="00B90F76" w:rsidRPr="00B90F76" w:rsidRDefault="00B90F76" w:rsidP="00B90F76">
      <w:pPr>
        <w:pStyle w:val="NoSpacing"/>
      </w:pPr>
      <w:r w:rsidRPr="00B90F76">
        <w:t xml:space="preserve">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hyperlink r:id="rId13" w:history="1">
        <w:r w:rsidRPr="00B90F76">
          <w:rPr>
            <w:rStyle w:val="Hyperlink"/>
          </w:rPr>
          <w:t>proevents@uwsp.edu</w:t>
        </w:r>
      </w:hyperlink>
      <w:r w:rsidRPr="00B90F76">
        <w:t xml:space="preserve"> .</w:t>
      </w:r>
    </w:p>
    <w:p w14:paraId="36CC06A9" w14:textId="77777777" w:rsidR="00B90F76" w:rsidRPr="00B90F76" w:rsidRDefault="00B90F76" w:rsidP="00B90F76">
      <w:pPr>
        <w:pStyle w:val="NoSpacing"/>
      </w:pPr>
    </w:p>
    <w:p w14:paraId="4C2852C4" w14:textId="77777777" w:rsidR="00B90F76" w:rsidRPr="00B90F76" w:rsidRDefault="00B90F76" w:rsidP="00B90F76">
      <w:pPr>
        <w:pStyle w:val="NoSpacing"/>
      </w:pPr>
      <w:r w:rsidRPr="00B90F76">
        <w:rPr>
          <w:u w:val="single"/>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41FC0D15" w14:textId="77777777" w:rsidR="00B90F76" w:rsidRPr="00B90F76" w:rsidRDefault="00B90F76" w:rsidP="00B90F76">
      <w:pPr>
        <w:pStyle w:val="NoSpacing"/>
      </w:pPr>
    </w:p>
    <w:p w14:paraId="7D8EBD56" w14:textId="77777777" w:rsidR="00B90F76" w:rsidRPr="00B90F76" w:rsidRDefault="00B90F76" w:rsidP="00B90F76">
      <w:pPr>
        <w:pStyle w:val="NoSpacing"/>
      </w:pPr>
      <w:r w:rsidRPr="00B90F76">
        <w:t>After the mid-semester cut-off and the end of this semester’s events, I will receive reports confirming your attendance.  You do not need to do anything else.</w:t>
      </w:r>
    </w:p>
    <w:p w14:paraId="68027CDB" w14:textId="77777777" w:rsidR="00B90F76" w:rsidRPr="00B90F76" w:rsidRDefault="00B90F76" w:rsidP="00B90F76">
      <w:pPr>
        <w:pStyle w:val="NoSpacing"/>
      </w:pPr>
    </w:p>
    <w:p w14:paraId="4E6BA1A8" w14:textId="77777777" w:rsidR="003B603C" w:rsidRDefault="003B603C" w:rsidP="00B90F76">
      <w:pPr>
        <w:pStyle w:val="NoSpacing"/>
        <w:rPr>
          <w:u w:val="single"/>
        </w:rPr>
      </w:pPr>
    </w:p>
    <w:p w14:paraId="427CDE10" w14:textId="073E4924" w:rsidR="00B90F76" w:rsidRDefault="003B603C" w:rsidP="00B90F76">
      <w:pPr>
        <w:pStyle w:val="NoSpacing"/>
      </w:pPr>
      <w:r>
        <w:rPr>
          <w:u w:val="single"/>
        </w:rPr>
        <w:t xml:space="preserve">Pro Event </w:t>
      </w:r>
      <w:r w:rsidR="00B90F76" w:rsidRPr="00B90F76">
        <w:rPr>
          <w:u w:val="single"/>
        </w:rPr>
        <w:t>Hint</w:t>
      </w:r>
      <w:r w:rsidR="00B90F76" w:rsidRPr="00B90F76">
        <w:t>:  if you are having trouble finding events that fit your schedule, check out the “Create Your Own Event” option (</w:t>
      </w:r>
      <w:hyperlink r:id="rId14" w:history="1">
        <w:r w:rsidR="00B90F76" w:rsidRPr="00B90F76">
          <w:rPr>
            <w:rStyle w:val="Hyperlink"/>
          </w:rPr>
          <w:t>https://www.uwsp.edu/busecon/Pages/Events/create.aspx</w:t>
        </w:r>
      </w:hyperlink>
      <w:r w:rsidR="00B90F76" w:rsidRPr="00B90F76">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p w14:paraId="1633A44A" w14:textId="07142CE5" w:rsidR="00BC50BF" w:rsidRDefault="00BC50BF" w:rsidP="00B90F76">
      <w:pPr>
        <w:pStyle w:val="NoSpacing"/>
      </w:pPr>
    </w:p>
    <w:p w14:paraId="673802A0" w14:textId="6AC9B141" w:rsidR="00BC50BF" w:rsidRDefault="00BC50BF" w:rsidP="00B90F76">
      <w:pPr>
        <w:pStyle w:val="NoSpacing"/>
      </w:pPr>
    </w:p>
    <w:p w14:paraId="5D828A54" w14:textId="76B4CA28" w:rsidR="00BC50BF" w:rsidRPr="00BC50BF" w:rsidRDefault="00BC50BF" w:rsidP="00B90F76">
      <w:pPr>
        <w:pStyle w:val="NoSpacing"/>
        <w:rPr>
          <w:b/>
          <w:bCs/>
        </w:rPr>
      </w:pPr>
      <w:r w:rsidRPr="00BC50BF">
        <w:rPr>
          <w:b/>
          <w:bCs/>
        </w:rPr>
        <w:t>Americans with Disabilities Act</w:t>
      </w:r>
      <w:r w:rsidR="00B83042">
        <w:rPr>
          <w:b/>
          <w:bCs/>
        </w:rPr>
        <w:t>:</w:t>
      </w:r>
      <w:r w:rsidRPr="00BC50BF">
        <w:rPr>
          <w:b/>
          <w:bCs/>
        </w:rPr>
        <w:t xml:space="preserve"> </w:t>
      </w:r>
    </w:p>
    <w:p w14:paraId="56A1F17D" w14:textId="5020540E" w:rsidR="00BC50BF" w:rsidRDefault="00BC50BF" w:rsidP="00B90F76">
      <w:pPr>
        <w:pStyle w:val="NoSpacing"/>
      </w:pPr>
      <w:r w:rsidRPr="00BC50BF">
        <w:t>Students who may need accommodations or services to achieve course objectives should contact the Disability Services Office (346-3365) as soon as possible.</w:t>
      </w:r>
    </w:p>
    <w:p w14:paraId="03458491" w14:textId="1CFB5C3C" w:rsidR="00C628DD" w:rsidRDefault="00C628DD" w:rsidP="00B90F76">
      <w:pPr>
        <w:pStyle w:val="NoSpacing"/>
      </w:pPr>
    </w:p>
    <w:p w14:paraId="720E2E0E" w14:textId="77777777" w:rsidR="00C628DD" w:rsidRPr="00B90F76" w:rsidRDefault="00C628DD" w:rsidP="00B90F76">
      <w:pPr>
        <w:pStyle w:val="NoSpacing"/>
      </w:pPr>
    </w:p>
    <w:p w14:paraId="57563C66" w14:textId="564D960D" w:rsidR="00C628DD" w:rsidRPr="00C628DD" w:rsidRDefault="00C628DD" w:rsidP="00C628DD">
      <w:pPr>
        <w:pStyle w:val="NoSpacing"/>
        <w:rPr>
          <w:b/>
          <w:bCs/>
        </w:rPr>
      </w:pPr>
      <w:r w:rsidRPr="00C628DD">
        <w:rPr>
          <w:b/>
          <w:bCs/>
        </w:rPr>
        <w:t>Regent Policy Document 4-1</w:t>
      </w:r>
      <w:r>
        <w:rPr>
          <w:b/>
          <w:bCs/>
        </w:rPr>
        <w:t>:</w:t>
      </w:r>
    </w:p>
    <w:p w14:paraId="54D3FABC" w14:textId="23718D7C" w:rsidR="00B90F76" w:rsidRDefault="00C628DD" w:rsidP="00C628DD">
      <w:pPr>
        <w:pStyle w:val="NoSpacing"/>
      </w:pPr>
      <w:r>
        <w:t>Lecture materials and recordings for this class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sectPr w:rsidR="00B90F76" w:rsidSect="000848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E2ACC" w14:textId="77777777" w:rsidR="008B44E7" w:rsidRDefault="008B44E7" w:rsidP="009C040E">
      <w:pPr>
        <w:spacing w:after="0" w:line="240" w:lineRule="auto"/>
      </w:pPr>
      <w:r>
        <w:separator/>
      </w:r>
    </w:p>
  </w:endnote>
  <w:endnote w:type="continuationSeparator" w:id="0">
    <w:p w14:paraId="1308448B" w14:textId="77777777" w:rsidR="008B44E7" w:rsidRDefault="008B44E7" w:rsidP="009C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55A44" w14:textId="77777777" w:rsidR="008B44E7" w:rsidRDefault="008B44E7" w:rsidP="009C040E">
      <w:pPr>
        <w:spacing w:after="0" w:line="240" w:lineRule="auto"/>
      </w:pPr>
      <w:r>
        <w:separator/>
      </w:r>
    </w:p>
  </w:footnote>
  <w:footnote w:type="continuationSeparator" w:id="0">
    <w:p w14:paraId="4424812B" w14:textId="77777777" w:rsidR="008B44E7" w:rsidRDefault="008B44E7" w:rsidP="009C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C39B" w14:textId="77777777" w:rsidR="009C040E" w:rsidRPr="00BC50BF" w:rsidRDefault="009C040E" w:rsidP="009C040E">
    <w:pPr>
      <w:pStyle w:val="NoSpacing"/>
      <w:jc w:val="center"/>
      <w:rPr>
        <w:b/>
        <w:bCs/>
      </w:rPr>
    </w:pPr>
    <w:r w:rsidRPr="00D81755">
      <w:rPr>
        <w:b/>
        <w:bCs/>
      </w:rPr>
      <w:t>Introductory Financial Accounting</w:t>
    </w:r>
    <w:r w:rsidRPr="00084805">
      <w:rPr>
        <w:b/>
        <w:bCs/>
      </w:rPr>
      <w:t xml:space="preserve"> </w:t>
    </w:r>
    <w:r w:rsidRPr="00BC50BF">
      <w:rPr>
        <w:b/>
        <w:bCs/>
      </w:rPr>
      <w:t>Syllabus</w:t>
    </w:r>
  </w:p>
  <w:p w14:paraId="13CF0CDE" w14:textId="77777777" w:rsidR="009C040E" w:rsidRDefault="009C040E" w:rsidP="009C040E">
    <w:pPr>
      <w:pStyle w:val="NoSpacing"/>
      <w:jc w:val="center"/>
      <w:rPr>
        <w:b/>
        <w:bCs/>
      </w:rPr>
    </w:pPr>
    <w:r w:rsidRPr="00D81755">
      <w:rPr>
        <w:b/>
        <w:bCs/>
      </w:rPr>
      <w:t>Accounting 210</w:t>
    </w:r>
    <w:r>
      <w:rPr>
        <w:b/>
        <w:bCs/>
      </w:rPr>
      <w:t>,</w:t>
    </w:r>
    <w:r w:rsidRPr="00D81755">
      <w:rPr>
        <w:b/>
        <w:bCs/>
      </w:rPr>
      <w:t xml:space="preserve"> sec. 2</w:t>
    </w:r>
  </w:p>
  <w:p w14:paraId="038E2C6C" w14:textId="2E093E61" w:rsidR="009C040E" w:rsidRPr="009C040E" w:rsidRDefault="009C040E" w:rsidP="009C040E">
    <w:pPr>
      <w:pStyle w:val="NoSpacing"/>
      <w:jc w:val="center"/>
      <w:rPr>
        <w:b/>
        <w:bCs/>
      </w:rPr>
    </w:pPr>
    <w:r>
      <w:rPr>
        <w:b/>
        <w:bCs/>
      </w:rPr>
      <w:t>U</w:t>
    </w:r>
    <w:r w:rsidRPr="00D81755">
      <w:rPr>
        <w:b/>
        <w:bCs/>
      </w:rPr>
      <w:t>WSP-School of Business and Economics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330C03"/>
    <w:multiLevelType w:val="multilevel"/>
    <w:tmpl w:val="02D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0A5049"/>
    <w:multiLevelType w:val="hybridMultilevel"/>
    <w:tmpl w:val="29503B0A"/>
    <w:lvl w:ilvl="0" w:tplc="28965AFE">
      <w:start w:val="5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24"/>
    <w:rsid w:val="00001EB3"/>
    <w:rsid w:val="00084805"/>
    <w:rsid w:val="001449B3"/>
    <w:rsid w:val="001522CE"/>
    <w:rsid w:val="001F0F33"/>
    <w:rsid w:val="00223124"/>
    <w:rsid w:val="0033552E"/>
    <w:rsid w:val="003617F6"/>
    <w:rsid w:val="00374210"/>
    <w:rsid w:val="003B603C"/>
    <w:rsid w:val="004337FB"/>
    <w:rsid w:val="00443C46"/>
    <w:rsid w:val="00535F01"/>
    <w:rsid w:val="0072294D"/>
    <w:rsid w:val="007F2FDD"/>
    <w:rsid w:val="00831E48"/>
    <w:rsid w:val="008566C8"/>
    <w:rsid w:val="008B44E7"/>
    <w:rsid w:val="009C040E"/>
    <w:rsid w:val="009F352C"/>
    <w:rsid w:val="00A233D9"/>
    <w:rsid w:val="00A30256"/>
    <w:rsid w:val="00B10039"/>
    <w:rsid w:val="00B80E0F"/>
    <w:rsid w:val="00B83042"/>
    <w:rsid w:val="00B90F76"/>
    <w:rsid w:val="00BC50BF"/>
    <w:rsid w:val="00C275E6"/>
    <w:rsid w:val="00C628DD"/>
    <w:rsid w:val="00C95CD7"/>
    <w:rsid w:val="00D471A0"/>
    <w:rsid w:val="00D81755"/>
    <w:rsid w:val="00DB0EFA"/>
    <w:rsid w:val="00E23C26"/>
    <w:rsid w:val="00E351F7"/>
    <w:rsid w:val="00F8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7904"/>
  <w15:chartTrackingRefBased/>
  <w15:docId w15:val="{2CA44888-ABDE-47D4-B76E-93C4ED5C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124"/>
    <w:pPr>
      <w:spacing w:after="0" w:line="240" w:lineRule="auto"/>
    </w:pPr>
  </w:style>
  <w:style w:type="character" w:styleId="Hyperlink">
    <w:name w:val="Hyperlink"/>
    <w:basedOn w:val="DefaultParagraphFont"/>
    <w:uiPriority w:val="99"/>
    <w:unhideWhenUsed/>
    <w:rsid w:val="00D81755"/>
    <w:rPr>
      <w:color w:val="0000FF" w:themeColor="hyperlink"/>
      <w:u w:val="single"/>
    </w:rPr>
  </w:style>
  <w:style w:type="character" w:styleId="UnresolvedMention">
    <w:name w:val="Unresolved Mention"/>
    <w:basedOn w:val="DefaultParagraphFont"/>
    <w:uiPriority w:val="99"/>
    <w:semiHidden/>
    <w:unhideWhenUsed/>
    <w:rsid w:val="00D81755"/>
    <w:rPr>
      <w:color w:val="605E5C"/>
      <w:shd w:val="clear" w:color="auto" w:fill="E1DFDD"/>
    </w:rPr>
  </w:style>
  <w:style w:type="table" w:styleId="TableGrid">
    <w:name w:val="Table Grid"/>
    <w:basedOn w:val="TableNormal"/>
    <w:uiPriority w:val="59"/>
    <w:rsid w:val="00B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8304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B830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C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0E"/>
  </w:style>
  <w:style w:type="paragraph" w:styleId="Footer">
    <w:name w:val="footer"/>
    <w:basedOn w:val="Normal"/>
    <w:link w:val="FooterChar"/>
    <w:uiPriority w:val="99"/>
    <w:unhideWhenUsed/>
    <w:rsid w:val="009C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0E"/>
  </w:style>
  <w:style w:type="paragraph" w:styleId="BalloonText">
    <w:name w:val="Balloon Text"/>
    <w:basedOn w:val="Normal"/>
    <w:link w:val="BalloonTextChar"/>
    <w:uiPriority w:val="99"/>
    <w:semiHidden/>
    <w:unhideWhenUsed/>
    <w:rsid w:val="00E2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04679">
      <w:bodyDiv w:val="1"/>
      <w:marLeft w:val="0"/>
      <w:marRight w:val="0"/>
      <w:marTop w:val="0"/>
      <w:marBottom w:val="0"/>
      <w:divBdr>
        <w:top w:val="none" w:sz="0" w:space="0" w:color="auto"/>
        <w:left w:val="none" w:sz="0" w:space="0" w:color="auto"/>
        <w:bottom w:val="none" w:sz="0" w:space="0" w:color="auto"/>
        <w:right w:val="none" w:sz="0" w:space="0" w:color="auto"/>
      </w:divBdr>
    </w:div>
    <w:div w:id="15551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atc/Pages/default.aspx" TargetMode="External"/><Relationship Id="rId13" Type="http://schemas.openxmlformats.org/officeDocument/2006/relationships/hyperlink" Target="mailto:proevents@uwsp.ed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uwspbusines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uwspsbe?fref=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wsp.edu/admin/stuaffairs/rights/rightsChap14.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3.uwsp.edu/C19DailyScreening" TargetMode="External"/><Relationship Id="rId14" Type="http://schemas.openxmlformats.org/officeDocument/2006/relationships/hyperlink" Target="https://www3.uwsp.edu/busecon/Pages/Events/cre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210</Number>
    <Section xmlns="409cf07c-705a-4568-bc2e-e1a7cd36a2d3">02</Section>
    <Calendar_x0020_Year xmlns="409cf07c-705a-4568-bc2e-e1a7cd36a2d3">2020</Calendar_x0020_Year>
    <Course_x0020_Name xmlns="409cf07c-705a-4568-bc2e-e1a7cd36a2d3">Introductory Financial Accounting </Course_x0020_Name>
    <Instructor xmlns="409cf07c-705a-4568-bc2e-e1a7cd36a2d3">Marissa Warzynski </Instructor>
    <Pre xmlns="409cf07c-705a-4568-bc2e-e1a7cd36a2d3">1</Pre>
  </documentManagement>
</p:properties>
</file>

<file path=customXml/itemProps1.xml><?xml version="1.0" encoding="utf-8"?>
<ds:datastoreItem xmlns:ds="http://schemas.openxmlformats.org/officeDocument/2006/customXml" ds:itemID="{2B64A7A8-1024-4A41-B379-C98304C29896}"/>
</file>

<file path=customXml/itemProps2.xml><?xml version="1.0" encoding="utf-8"?>
<ds:datastoreItem xmlns:ds="http://schemas.openxmlformats.org/officeDocument/2006/customXml" ds:itemID="{7B322ED7-0654-463C-B5C3-429FD7446846}"/>
</file>

<file path=customXml/itemProps3.xml><?xml version="1.0" encoding="utf-8"?>
<ds:datastoreItem xmlns:ds="http://schemas.openxmlformats.org/officeDocument/2006/customXml" ds:itemID="{03AE9C2D-F885-41F6-84B6-59241954B7BC}"/>
</file>

<file path=docProps/app.xml><?xml version="1.0" encoding="utf-8"?>
<Properties xmlns="http://schemas.openxmlformats.org/officeDocument/2006/extended-properties" xmlns:vt="http://schemas.openxmlformats.org/officeDocument/2006/docPropsVTypes">
  <Template>Normal</Template>
  <TotalTime>1926</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Warzynski, Marissa</cp:lastModifiedBy>
  <cp:revision>23</cp:revision>
  <cp:lastPrinted>2020-08-31T21:17:00Z</cp:lastPrinted>
  <dcterms:created xsi:type="dcterms:W3CDTF">2020-08-14T19:16:00Z</dcterms:created>
  <dcterms:modified xsi:type="dcterms:W3CDTF">2020-09-04T23:09:00Z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